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000000"/>
          <w:sz w:val="60"/>
          <w:szCs w:val="60"/>
          <w:highlight w:val="none"/>
        </w:rPr>
      </w:pPr>
      <w:r>
        <w:rPr>
          <w:rFonts w:hint="eastAsia"/>
          <w:color w:val="000000"/>
          <w:sz w:val="60"/>
          <w:szCs w:val="60"/>
          <w:highlight w:val="none"/>
        </w:rPr>
      </w:r>
      <w:r/>
    </w:p>
    <w:p>
      <w:pPr>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p>
    <w:p>
      <w:pPr>
        <w:jc w:val="center"/>
        <w:rPr>
          <w:b/>
          <w:bCs/>
          <w:color w:val="000000"/>
          <w:sz w:val="60"/>
          <w:szCs w:val="60"/>
          <w:highlight w:val="none"/>
        </w:rPr>
      </w:pPr>
      <w:r>
        <w:rPr>
          <w:b/>
          <w:bCs/>
          <w:color w:val="000000"/>
          <w:sz w:val="60"/>
          <w:szCs w:val="60"/>
          <w:highlight w:val="none"/>
        </w:rPr>
      </w:r>
      <w:r/>
    </w:p>
    <w:p>
      <w:pPr>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p>
    <w:p>
      <w:pPr>
        <w:jc w:val="center"/>
        <w:rPr>
          <w:b/>
          <w:bCs/>
          <w:color w:val="000000"/>
          <w:sz w:val="60"/>
          <w:szCs w:val="60"/>
          <w:highlight w:val="none"/>
        </w:rPr>
      </w:pPr>
      <w:r>
        <w:rPr>
          <w:b/>
          <w:bCs/>
          <w:color w:val="000000"/>
          <w:sz w:val="60"/>
          <w:szCs w:val="60"/>
          <w:highlight w:val="none"/>
        </w:rPr>
      </w:r>
      <w:r/>
    </w:p>
    <w:p>
      <w:pPr>
        <w:jc w:val="center"/>
        <w:rPr>
          <w:b/>
          <w:bCs/>
          <w:color w:val="000000"/>
          <w:sz w:val="60"/>
          <w:szCs w:val="60"/>
          <w:highlight w:val="none"/>
        </w:rPr>
      </w:pPr>
      <w:r>
        <w:rPr>
          <w:b/>
          <w:bCs/>
          <w:color w:val="000000"/>
          <w:sz w:val="60"/>
          <w:szCs w:val="60"/>
          <w:highlight w:val="none"/>
        </w:rPr>
      </w:r>
      <w:r/>
    </w:p>
    <w:p>
      <w:pPr>
        <w:jc w:val="center"/>
        <w:rPr>
          <w:b/>
          <w:bCs/>
          <w:color w:val="000000"/>
          <w:sz w:val="60"/>
          <w:szCs w:val="60"/>
          <w:highlight w:val="none"/>
        </w:rPr>
      </w:pPr>
      <w:r>
        <w:rPr>
          <w:b/>
          <w:bCs/>
          <w:color w:val="000000"/>
          <w:sz w:val="60"/>
          <w:szCs w:val="60"/>
          <w:highlight w:val="none"/>
        </w:rPr>
      </w:r>
      <w:r/>
    </w:p>
    <w:p>
      <w:pPr>
        <w:pStyle w:val="986"/>
        <w:rPr>
          <w:highlight w:val="none"/>
        </w:rPr>
      </w:pPr>
      <w:r>
        <w:rPr>
          <w:highlight w:val="none"/>
        </w:rPr>
      </w:r>
      <w:r/>
    </w:p>
    <w:p>
      <w:pPr>
        <w:jc w:val="center"/>
        <w:spacing w:line="360" w:lineRule="auto"/>
        <w:rPr>
          <w:color w:val="000000"/>
          <w:sz w:val="60"/>
          <w:szCs w:val="60"/>
          <w:highlight w:val="none"/>
        </w:rPr>
      </w:pPr>
      <w:r>
        <w:rPr>
          <w:color w:val="000000"/>
          <w:sz w:val="60"/>
          <w:szCs w:val="60"/>
          <w:highlight w:val="none"/>
        </w:rPr>
      </w:r>
      <w:r/>
    </w:p>
    <w:p>
      <w:pPr>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cs="Times New Roman"/>
          <w:bCs/>
          <w:color w:val="000000"/>
          <w:sz w:val="36"/>
          <w:szCs w:val="36"/>
          <w:highlight w:val="none"/>
          <w:lang w:val="en-US" w:eastAsia="zh-CN"/>
        </w:rPr>
        <w:t xml:space="preserve">1.5T核磁共振设备</w:t>
      </w:r>
      <w:r/>
    </w:p>
    <w:p>
      <w:pPr>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项目编号：JSZC-320412-CYGS-G2026-0002</w:t>
      </w:r>
      <w:r/>
    </w:p>
    <w:p>
      <w:pPr>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常州市武进区雪堰镇中心卫生院</w:t>
      </w:r>
      <w:r/>
    </w:p>
    <w:p>
      <w:pPr>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Times New Roman" w:hAnsi="Times New Roman" w:eastAsia="宋体" w:cs="Times New Roman"/>
          <w:bCs/>
          <w:color w:val="000000"/>
          <w:sz w:val="36"/>
          <w:szCs w:val="36"/>
          <w:highlight w:val="none"/>
          <w:lang w:val="en-US" w:eastAsia="zh-CN"/>
        </w:rPr>
        <w:t xml:space="preserve">常州诚誉工程咨询有限公司</w:t>
      </w:r>
      <w:r>
        <w:rPr>
          <w:rFonts w:ascii="Times New Roman" w:hAnsi="Times New Roman" w:eastAsia="宋体" w:cs="Times New Roman"/>
          <w:bCs/>
          <w:color w:val="000000"/>
          <w:sz w:val="36"/>
          <w:szCs w:val="36"/>
          <w:highlight w:val="none"/>
          <w:lang w:val="en-US" w:eastAsia="zh-CN"/>
        </w:rPr>
        <w:t xml:space="preserve"> </w:t>
      </w:r>
      <w:r/>
    </w:p>
    <w:p>
      <w:pPr>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
    </w:p>
    <w:p>
      <w:pPr>
        <w:pStyle w:val="959"/>
        <w:spacing w:line="360" w:lineRule="auto"/>
        <w:rPr>
          <w:rFonts w:ascii="Calibri" w:hAnsi="Calibri"/>
          <w:b w:val="0"/>
          <w:color w:val="000000"/>
          <w:sz w:val="21"/>
          <w:szCs w:val="22"/>
          <w:highlight w:val="none"/>
        </w:rPr>
      </w:pPr>
      <w:r>
        <w:rPr>
          <w:rFonts w:ascii="Calibri" w:hAnsi="Calibri"/>
          <w:b w:val="0"/>
          <w:color w:val="000000"/>
          <w:sz w:val="21"/>
          <w:szCs w:val="22"/>
          <w:highlight w:val="none"/>
        </w:rPr>
      </w:r>
      <w:r/>
    </w:p>
    <w:p>
      <w:pPr>
        <w:pStyle w:val="959"/>
        <w:numPr>
          <w:ilvl w:val="0"/>
          <w:numId w:val="8"/>
        </w:numPr>
        <w:spacing w:line="240" w:lineRule="auto"/>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p>
    <w:p>
      <w:pPr>
        <w:rPr>
          <w:rFonts w:hint="eastAsia"/>
          <w:color w:val="000000"/>
          <w:highlight w:val="none"/>
        </w:rPr>
      </w:pPr>
      <w:r>
        <w:rPr>
          <w:rFonts w:hint="eastAsia"/>
          <w:color w:val="000000"/>
          <w:highlight w:val="none"/>
        </w:rPr>
      </w:r>
      <w:r/>
    </w:p>
    <w:p>
      <w:pPr>
        <w:numPr>
          <w:ilvl w:val="0"/>
          <w:numId w:val="8"/>
        </w:numPr>
        <w:rPr>
          <w:b/>
          <w:bCs/>
          <w:color w:val="000000"/>
          <w:sz w:val="30"/>
          <w:szCs w:val="30"/>
          <w:highlight w:val="none"/>
        </w:rPr>
      </w:pPr>
      <w:r>
        <w:rPr>
          <w:rFonts w:hint="eastAsia"/>
          <w:b/>
          <w:bCs/>
          <w:color w:val="000000"/>
          <w:sz w:val="30"/>
          <w:szCs w:val="30"/>
          <w:highlight w:val="none"/>
        </w:rPr>
        <w:t xml:space="preserve"> 投标人须知</w:t>
      </w:r>
      <w:r/>
    </w:p>
    <w:p>
      <w:pPr>
        <w:pStyle w:val="986"/>
        <w:rPr>
          <w:highlight w:val="none"/>
        </w:rPr>
      </w:pPr>
      <w:r>
        <w:rPr>
          <w:highlight w:val="none"/>
        </w:rPr>
      </w:r>
      <w:r/>
    </w:p>
    <w:p>
      <w:pPr>
        <w:pStyle w:val="986"/>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第三章  资格审查</w:t>
      </w:r>
      <w:r/>
    </w:p>
    <w:p>
      <w:pPr>
        <w:pStyle w:val="986"/>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986"/>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第四章  评标程序、评标方法和评标标准</w:t>
      </w:r>
      <w:r/>
    </w:p>
    <w:p>
      <w:pPr>
        <w:pStyle w:val="986"/>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986"/>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第五章  采购需求</w:t>
      </w:r>
      <w:r/>
    </w:p>
    <w:p>
      <w:pPr>
        <w:pStyle w:val="986"/>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986"/>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第六章  拟签订的合同文本</w:t>
      </w:r>
      <w:r/>
    </w:p>
    <w:p>
      <w:pPr>
        <w:pStyle w:val="986"/>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p>
    <w:p>
      <w:pPr>
        <w:pStyle w:val="986"/>
        <w:rPr>
          <w:highlight w:val="none"/>
        </w:rPr>
      </w:pPr>
      <w:r>
        <w:rPr>
          <w:highlight w:val="none"/>
        </w:rPr>
      </w:r>
      <w:r/>
    </w:p>
    <w:p>
      <w:pPr>
        <w:pStyle w:val="986"/>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第八章  投标文件格式</w:t>
      </w:r>
      <w:r/>
    </w:p>
    <w:p>
      <w:pPr>
        <w:pStyle w:val="986"/>
        <w:spacing w:line="360" w:lineRule="auto"/>
        <w:rPr>
          <w:highlight w:val="none"/>
        </w:rPr>
      </w:pPr>
      <w:r>
        <w:rPr>
          <w:highlight w:val="none"/>
        </w:rPr>
      </w:r>
      <w:r/>
    </w:p>
    <w:p>
      <w:pPr>
        <w:jc w:val="center"/>
        <w:spacing w:line="360" w:lineRule="auto"/>
        <w:rPr>
          <w:b/>
          <w:color w:val="000000"/>
          <w:sz w:val="36"/>
          <w:szCs w:val="36"/>
          <w:highlight w:val="none"/>
        </w:rPr>
        <w:outlineLvl w:val="0"/>
      </w:pPr>
      <w:r>
        <w:rPr>
          <w:color w:val="000000"/>
          <w:sz w:val="24"/>
          <w:highlight w:val="none"/>
        </w:rPr>
        <w:br w:type="page" w:clear="all"/>
      </w:r>
      <w:bookmarkStart w:id="1" w:name="_Toc99301419"/>
      <w:r>
        <w:rPr>
          <w:b/>
          <w:color w:val="000000"/>
          <w:sz w:val="36"/>
          <w:szCs w:val="36"/>
          <w:highlight w:val="none"/>
        </w:rPr>
        <w:t xml:space="preserve">第一章   投标邀请</w:t>
      </w:r>
      <w:bookmarkEnd w:id="1"/>
      <w:r/>
      <w:r/>
    </w:p>
    <w:p>
      <w:pPr>
        <w:ind w:firstLine="480"/>
        <w:spacing w:line="360" w:lineRule="auto"/>
        <w:rPr>
          <w:rFonts w:ascii="宋体" w:hAnsi="宋体"/>
          <w:color w:val="000000"/>
          <w:sz w:val="24"/>
          <w:highlight w:val="none"/>
        </w:rPr>
      </w:pPr>
      <w:r/>
      <w:bookmarkStart w:id="2" w:name="_Toc28359079"/>
      <w:r/>
      <w:bookmarkStart w:id="3" w:name="_Toc35393790"/>
      <w:r/>
      <w:bookmarkStart w:id="4" w:name="_Toc28359002"/>
      <w:r/>
      <w:bookmarkStart w:id="5" w:name="_Toc35393621"/>
      <w:r/>
      <w:bookmarkStart w:id="6" w:name="_Hlk24379207"/>
      <w:r/>
      <w:bookmarkStart w:id="7" w:name="_Hlk151728086"/>
      <w:r>
        <w:rPr>
          <w:rFonts w:hint="eastAsia" w:ascii="宋体" w:hAnsi="宋体"/>
          <w:color w:val="000000"/>
          <w:sz w:val="24"/>
          <w:highlight w:val="none"/>
        </w:rPr>
        <w:t xml:space="preserve">受</w:t>
      </w:r>
      <w:r>
        <w:rPr>
          <w:rFonts w:hint="eastAsia" w:ascii="宋体" w:hAnsi="宋体"/>
          <w:color w:val="000000"/>
          <w:sz w:val="24"/>
          <w:highlight w:val="none"/>
          <w:u w:val="single"/>
          <w:lang w:eastAsia="zh-CN"/>
        </w:rPr>
        <w:t xml:space="preserve">常州市武进区雪堰镇中心卫生院</w:t>
      </w:r>
      <w:r>
        <w:rPr>
          <w:rFonts w:hint="eastAsia" w:ascii="宋体" w:hAnsi="宋体"/>
          <w:color w:val="000000"/>
          <w:sz w:val="24"/>
          <w:highlight w:val="none"/>
        </w:rPr>
        <w:t xml:space="preserve">的委托，</w:t>
      </w:r>
      <w:r>
        <w:rPr>
          <w:rFonts w:hint="eastAsia" w:ascii="宋体" w:hAnsi="宋体"/>
          <w:color w:val="000000"/>
          <w:sz w:val="24"/>
          <w:highlight w:val="none"/>
          <w:lang w:eastAsia="zh-CN"/>
        </w:rPr>
        <w:t xml:space="preserve">常州诚誉工程咨询有限公司</w:t>
      </w:r>
      <w:r>
        <w:rPr>
          <w:rFonts w:hint="eastAsia" w:ascii="宋体" w:hAnsi="宋体"/>
          <w:color w:val="000000"/>
          <w:sz w:val="24"/>
          <w:highlight w:val="none"/>
        </w:rPr>
        <w:t xml:space="preserve">就</w:t>
      </w:r>
      <w:r>
        <w:rPr>
          <w:rFonts w:hint="eastAsia" w:ascii="宋体" w:hAnsi="宋体"/>
          <w:color w:val="000000"/>
          <w:sz w:val="24"/>
          <w:highlight w:val="none"/>
          <w:u w:val="single"/>
          <w:lang w:val="en-US" w:eastAsia="zh-CN"/>
        </w:rPr>
        <w:t xml:space="preserve">1.5T核磁共振设备</w:t>
      </w:r>
      <w:r>
        <w:rPr>
          <w:rFonts w:hint="eastAsia" w:ascii="宋体" w:hAnsi="宋体"/>
          <w:color w:val="000000"/>
          <w:sz w:val="24"/>
          <w:highlight w:val="none"/>
        </w:rPr>
        <w:t xml:space="preserve">进行公开招标采购，各潜在投标人可在“苏采云”平台自行免费下载招标文件，并于</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6</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点</w:t>
      </w:r>
      <w:r>
        <w:rPr>
          <w:rFonts w:hint="eastAsia" w:ascii="宋体" w:hAnsi="宋体"/>
          <w:bCs/>
          <w:color w:val="000000"/>
          <w:sz w:val="24"/>
          <w:highlight w:val="none"/>
          <w:u w:val="single"/>
          <w:lang w:val="en-US" w:eastAsia="zh-CN"/>
        </w:rPr>
        <w:t xml:space="preserve">30</w:t>
      </w:r>
      <w:r>
        <w:rPr>
          <w:rFonts w:hint="eastAsia" w:ascii="宋体" w:hAnsi="宋体"/>
          <w:bCs/>
          <w:color w:val="000000"/>
          <w:sz w:val="24"/>
          <w:highlight w:val="none"/>
          <w:u w:val="single"/>
        </w:rPr>
        <w:t xml:space="preserve">分（</w:t>
      </w:r>
      <w:r>
        <w:rPr>
          <w:rFonts w:hint="eastAsia" w:ascii="宋体" w:hAnsi="宋体"/>
          <w:bCs/>
          <w:color w:val="000000"/>
          <w:sz w:val="24"/>
          <w:highlight w:val="none"/>
        </w:rPr>
        <w:t xml:space="preserve">北京时间）前递交投标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p>
    <w:p>
      <w:pPr>
        <w:pStyle w:val="91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
    </w:p>
    <w:p>
      <w:pPr>
        <w:ind w:firstLine="480"/>
        <w:spacing w:line="360" w:lineRule="auto"/>
        <w:rPr>
          <w:color w:val="000000"/>
          <w:sz w:val="24"/>
          <w:highlight w:val="none"/>
        </w:rPr>
      </w:pPr>
      <w:r>
        <w:rPr>
          <w:color w:val="000000"/>
          <w:sz w:val="24"/>
          <w:highlight w:val="none"/>
        </w:rPr>
        <w:t xml:space="preserve">1.项目编号：JSZC-320412-CYGS-G2026-0002</w:t>
      </w:r>
      <w:r/>
    </w:p>
    <w:p>
      <w:pPr>
        <w:ind w:firstLine="480"/>
        <w:spacing w:line="360" w:lineRule="auto"/>
        <w:rPr>
          <w:rFonts w:hint="default" w:eastAsia="宋体"/>
          <w:color w:val="000000"/>
          <w:sz w:val="24"/>
          <w:highlight w:val="none"/>
          <w:lang w:val="en-US" w:eastAsia="zh-CN"/>
        </w:rPr>
      </w:pPr>
      <w:r>
        <w:rPr>
          <w:color w:val="000000"/>
          <w:sz w:val="24"/>
          <w:highlight w:val="none"/>
        </w:rPr>
        <w:t xml:space="preserve">2.项目名称：</w:t>
      </w:r>
      <w:bookmarkEnd w:id="6"/>
      <w:r>
        <w:rPr>
          <w:rFonts w:hint="eastAsia" w:ascii="宋体" w:hAnsi="宋体" w:cs="宋体"/>
          <w:sz w:val="24"/>
          <w:szCs w:val="24"/>
          <w:highlight w:val="none"/>
          <w:lang w:val="en-US" w:eastAsia="zh-CN"/>
        </w:rPr>
        <w:t xml:space="preserve">1.5T核磁共振设备</w:t>
      </w:r>
      <w:r/>
    </w:p>
    <w:p>
      <w:pPr>
        <w:ind w:firstLine="480"/>
        <w:spacing w:line="360" w:lineRule="auto"/>
        <w:rPr>
          <w:rFonts w:hint="eastAsia" w:eastAsia="宋体"/>
          <w:color w:val="000000"/>
          <w:sz w:val="24"/>
          <w:highlight w:val="none"/>
          <w:lang w:eastAsia="zh-CN"/>
        </w:rPr>
      </w:pPr>
      <w:r>
        <w:rPr>
          <w:color w:val="000000"/>
          <w:sz w:val="24"/>
          <w:highlight w:val="none"/>
        </w:rPr>
        <w:t xml:space="preserve">3.项目预算金额：</w:t>
      </w:r>
      <w:r>
        <w:rPr>
          <w:rFonts w:hint="eastAsia" w:ascii="宋体" w:hAnsi="宋体" w:cs="宋体"/>
          <w:sz w:val="24"/>
          <w:szCs w:val="24"/>
          <w:highlight w:val="none"/>
          <w:lang w:val="en-US" w:eastAsia="zh-CN"/>
        </w:rPr>
        <w:t xml:space="preserve">750</w:t>
      </w:r>
      <w:r>
        <w:rPr>
          <w:rFonts w:hint="eastAsia" w:ascii="宋体" w:hAnsi="宋体" w:eastAsia="宋体" w:cs="宋体"/>
          <w:sz w:val="24"/>
          <w:szCs w:val="24"/>
          <w:highlight w:val="none"/>
        </w:rPr>
        <w:t xml:space="preserve">万元</w:t>
      </w:r>
      <w:r/>
    </w:p>
    <w:p>
      <w:pPr>
        <w:ind w:firstLine="480"/>
        <w:spacing w:line="360" w:lineRule="auto"/>
        <w:rPr>
          <w:rFonts w:hint="eastAsia"/>
          <w:color w:val="000000"/>
          <w:sz w:val="24"/>
          <w:highlight w:val="none"/>
        </w:rPr>
      </w:pPr>
      <w:r>
        <w:rPr>
          <w:rFonts w:hint="eastAsia"/>
          <w:color w:val="000000"/>
          <w:sz w:val="24"/>
          <w:highlight w:val="none"/>
        </w:rPr>
        <w:t xml:space="preserve">4.</w:t>
      </w:r>
      <w:r>
        <w:rPr>
          <w:color w:val="000000"/>
          <w:sz w:val="24"/>
          <w:highlight w:val="none"/>
        </w:rPr>
        <w:t xml:space="preserve">项目最高限价：</w:t>
      </w:r>
      <w:r>
        <w:rPr>
          <w:rFonts w:hint="eastAsia" w:ascii="宋体" w:hAnsi="宋体" w:cs="宋体"/>
          <w:sz w:val="24"/>
          <w:szCs w:val="24"/>
          <w:highlight w:val="none"/>
          <w:lang w:val="en-US" w:eastAsia="zh-CN"/>
        </w:rPr>
        <w:t xml:space="preserve">750</w:t>
      </w:r>
      <w:r>
        <w:rPr>
          <w:rFonts w:hint="eastAsia" w:ascii="宋体" w:hAnsi="宋体" w:eastAsia="宋体" w:cs="宋体"/>
          <w:sz w:val="24"/>
          <w:szCs w:val="24"/>
          <w:highlight w:val="none"/>
        </w:rPr>
        <w:t xml:space="preserve">万元</w:t>
      </w:r>
      <w:r/>
    </w:p>
    <w:p>
      <w:pPr>
        <w:ind w:firstLine="480"/>
        <w:spacing w:line="360" w:lineRule="auto"/>
        <w:rPr>
          <w:rFonts w:hint="default" w:eastAsia="宋体"/>
          <w:color w:val="000000"/>
          <w:sz w:val="24"/>
          <w:highlight w:val="none"/>
          <w:lang w:val="en-US" w:eastAsia="zh-CN"/>
        </w:rPr>
      </w:pPr>
      <w:r>
        <w:rPr>
          <w:rFonts w:hint="eastAsia"/>
          <w:color w:val="000000"/>
          <w:sz w:val="24"/>
          <w:highlight w:val="none"/>
        </w:rPr>
        <w:t xml:space="preserve">5</w:t>
      </w:r>
      <w:r>
        <w:rPr>
          <w:color w:val="000000"/>
          <w:sz w:val="24"/>
          <w:highlight w:val="none"/>
        </w:rPr>
        <w:t xml:space="preserve">.采购需求：医院发展需要，满足当地及周边群众就医需求</w:t>
      </w:r>
      <w:r>
        <w:rPr>
          <w:rFonts w:hint="eastAsia"/>
          <w:color w:val="000000"/>
          <w:sz w:val="24"/>
          <w:highlight w:val="none"/>
          <w:lang w:eastAsia="zh-CN"/>
        </w:rPr>
        <w:t xml:space="preserve">，</w:t>
      </w:r>
      <w:r>
        <w:rPr>
          <w:rFonts w:hint="eastAsia"/>
          <w:color w:val="000000"/>
          <w:sz w:val="24"/>
          <w:highlight w:val="none"/>
          <w:lang w:val="en-US" w:eastAsia="zh-CN"/>
        </w:rPr>
        <w:t xml:space="preserve">需采购一台1.5T核磁共振设备，具体详见招标文件。</w:t>
      </w:r>
      <w:r/>
    </w:p>
    <w:p>
      <w:pPr>
        <w:ind w:firstLine="480"/>
        <w:spacing w:line="360" w:lineRule="auto"/>
        <w:rPr>
          <w:rFonts w:hint="eastAsia" w:eastAsia="宋体"/>
          <w:color w:val="000000"/>
          <w:sz w:val="24"/>
          <w:highlight w:val="none"/>
          <w:lang w:val="en-US" w:eastAsia="zh-CN"/>
        </w:rPr>
      </w:pPr>
      <w:r>
        <w:rPr>
          <w:rFonts w:hint="eastAsia"/>
          <w:color w:val="000000"/>
          <w:sz w:val="24"/>
          <w:highlight w:val="none"/>
        </w:rPr>
        <w:t xml:space="preserve">6</w:t>
      </w:r>
      <w:r>
        <w:rPr>
          <w:color w:val="000000"/>
          <w:sz w:val="24"/>
          <w:highlight w:val="none"/>
        </w:rPr>
        <w:t xml:space="preserve">.合同履行期限：</w:t>
      </w:r>
      <w:r>
        <w:rPr>
          <w:rFonts w:hint="eastAsia"/>
          <w:color w:val="auto"/>
          <w:sz w:val="24"/>
          <w:highlight w:val="none"/>
        </w:rPr>
        <w:t xml:space="preserve">合同签订后</w:t>
      </w:r>
      <w:r>
        <w:rPr>
          <w:rFonts w:hint="eastAsia"/>
          <w:color w:val="auto"/>
          <w:sz w:val="24"/>
          <w:highlight w:val="none"/>
          <w:lang w:val="en-US" w:eastAsia="zh-CN"/>
        </w:rPr>
        <w:t xml:space="preserve">30</w:t>
      </w:r>
      <w:r>
        <w:rPr>
          <w:rFonts w:hint="eastAsia"/>
          <w:color w:val="auto"/>
          <w:sz w:val="24"/>
          <w:highlight w:val="none"/>
        </w:rPr>
        <w:t xml:space="preserve">天内完成合同范围内所有设备的供货、安装调试。</w:t>
      </w:r>
      <w:r/>
    </w:p>
    <w:p>
      <w:pPr>
        <w:ind w:firstLine="480"/>
        <w:spacing w:line="360" w:lineRule="auto"/>
        <w:rPr>
          <w:rFonts w:hint="eastAsia"/>
          <w:color w:val="000000"/>
          <w:sz w:val="24"/>
          <w:highlight w:val="none"/>
        </w:rPr>
      </w:pPr>
      <w:r>
        <w:rPr>
          <w:rFonts w:hint="eastAsia"/>
          <w:color w:val="000000"/>
          <w:sz w:val="24"/>
          <w:highlight w:val="none"/>
        </w:rPr>
        <w:t xml:space="preserve">7</w:t>
      </w:r>
      <w:r>
        <w:rPr>
          <w:color w:val="000000"/>
          <w:sz w:val="24"/>
          <w:highlight w:val="none"/>
        </w:rPr>
        <w:t xml:space="preserve">.本项目是否接受联合体投标：否</w:t>
      </w:r>
      <w:r>
        <w:rPr>
          <w:rFonts w:hint="eastAsia"/>
          <w:color w:val="000000"/>
          <w:sz w:val="24"/>
          <w:highlight w:val="none"/>
        </w:rPr>
        <w:t xml:space="preserve">。</w:t>
      </w:r>
      <w:r/>
    </w:p>
    <w:p>
      <w:pPr>
        <w:ind w:firstLine="480"/>
        <w:spacing w:line="360" w:lineRule="auto"/>
        <w:rPr>
          <w:rFonts w:hint="eastAsia"/>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p>
    <w:p>
      <w:pPr>
        <w:pStyle w:val="910"/>
        <w:ind w:firstLine="482"/>
        <w:jc w:val="left"/>
        <w:spacing w:before="0" w:line="360" w:lineRule="auto"/>
        <w:rPr>
          <w:rFonts w:ascii="Times New Roman" w:hAnsi="Times New Roman" w:eastAsia="宋体"/>
          <w:color w:val="000000"/>
          <w:sz w:val="24"/>
          <w:szCs w:val="24"/>
          <w:highlight w:val="none"/>
        </w:rPr>
      </w:pPr>
      <w:r/>
      <w:bookmarkStart w:id="8" w:name="_Toc35393791"/>
      <w:r/>
      <w:bookmarkStart w:id="9" w:name="_Toc28359080"/>
      <w:r/>
      <w:bookmarkStart w:id="10" w:name="_Toc35393622"/>
      <w:r/>
      <w:bookmarkStart w:id="11" w:name="_Toc28359003"/>
      <w:r>
        <w:rPr>
          <w:rFonts w:ascii="Times New Roman" w:hAnsi="Times New Roman" w:eastAsia="宋体"/>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olor w:val="000000"/>
          <w:sz w:val="24"/>
          <w:szCs w:val="24"/>
          <w:highlight w:val="none"/>
        </w:rPr>
        <w:t xml:space="preserve">（须同时满足）</w:t>
      </w:r>
      <w:r/>
    </w:p>
    <w:p>
      <w:pPr>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highlight w:val="none"/>
        </w:rPr>
      </w:pPr>
      <w:r/>
      <w:bookmarkStart w:id="12" w:name="_Toc28359004"/>
      <w:r/>
      <w:bookmarkStart w:id="13" w:name="_Toc28359081"/>
      <w:r>
        <w:rPr>
          <w:color w:val="000000"/>
          <w:sz w:val="24"/>
          <w:highlight w:val="none"/>
        </w:rPr>
        <w:t xml:space="preserve">2.落实政府采购政策需满足的资格要求：</w:t>
      </w:r>
      <w:r/>
    </w:p>
    <w:p>
      <w:pPr>
        <w:ind w:firstLine="480"/>
        <w:spacing w:line="360" w:lineRule="auto"/>
        <w:rPr>
          <w:color w:val="000000" w:themeColor="text1"/>
          <w:sz w:val="24"/>
          <w:highlight w:val="white"/>
        </w:rPr>
      </w:pPr>
      <w:r>
        <w:rPr>
          <w:color w:val="000000" w:themeColor="text1"/>
          <w:sz w:val="24"/>
          <w:highlight w:val="white"/>
        </w:rPr>
        <w:t xml:space="preserve">2.1 中小企业政策</w:t>
      </w:r>
      <w:r>
        <w:rPr>
          <w:color w:val="000000" w:themeColor="text1"/>
          <w:highlight w:val="white"/>
        </w:rPr>
      </w:r>
    </w:p>
    <w:p>
      <w:pPr>
        <w:ind w:firstLine="480"/>
        <w:spacing w:line="360" w:lineRule="auto"/>
        <w:rPr>
          <w:color w:val="000000" w:themeColor="text1"/>
          <w:sz w:val="24"/>
          <w:highlight w:val="white"/>
        </w:rPr>
      </w:pPr>
      <w:r>
        <w:rPr>
          <w:color w:val="000000" w:themeColor="text1"/>
          <w:sz w:val="24"/>
          <w:highlight w:val="white"/>
        </w:rPr>
        <w:t xml:space="preserve">本项目不专门面向中小企业预留采购份额。</w:t>
      </w:r>
      <w:r>
        <w:rPr>
          <w:color w:val="000000" w:themeColor="text1"/>
          <w:highlight w:val="white"/>
        </w:rPr>
      </w:r>
    </w:p>
    <w:p>
      <w:pPr>
        <w:ind w:firstLine="480"/>
        <w:spacing w:line="360" w:lineRule="auto"/>
        <w:rPr>
          <w:i/>
          <w:iCs/>
          <w:color w:val="000000"/>
          <w:sz w:val="24"/>
          <w:highlight w:val="none"/>
          <w:u w:val="single"/>
        </w:rPr>
      </w:pPr>
      <w:r>
        <w:rPr>
          <w:color w:val="000000"/>
          <w:sz w:val="24"/>
          <w:highlight w:val="none"/>
        </w:rPr>
        <w:t xml:space="preserve">3.本项目的特定资格要求：</w:t>
      </w:r>
      <w:r/>
    </w:p>
    <w:p>
      <w:pPr>
        <w:ind w:firstLine="480"/>
        <w:spacing w:line="360" w:lineRule="auto"/>
        <w:rPr>
          <w:rFonts w:hint="eastAsia"/>
          <w:color w:val="000000"/>
          <w:sz w:val="24"/>
          <w:highlight w:val="none"/>
        </w:rPr>
      </w:pPr>
      <w:r>
        <w:rPr>
          <w:color w:val="000000"/>
          <w:sz w:val="24"/>
          <w:highlight w:val="none"/>
        </w:rPr>
        <w:t xml:space="preserve">3.1本项目是否接受分支机构参与投标：否</w:t>
      </w:r>
      <w:r>
        <w:rPr>
          <w:rFonts w:hint="eastAsia"/>
          <w:color w:val="000000"/>
          <w:sz w:val="24"/>
          <w:highlight w:val="none"/>
        </w:rPr>
        <w:t xml:space="preserve">。</w:t>
      </w:r>
      <w:r/>
    </w:p>
    <w:p>
      <w:pPr>
        <w:ind w:firstLine="480"/>
        <w:spacing w:line="360" w:lineRule="auto"/>
        <w:rPr>
          <w:rFonts w:hint="eastAsia"/>
          <w:color w:val="000000"/>
          <w:sz w:val="24"/>
          <w:highlight w:val="white"/>
        </w:rPr>
      </w:pPr>
      <w:r>
        <w:rPr>
          <w:color w:val="000000"/>
          <w:sz w:val="24"/>
          <w:highlight w:val="white"/>
        </w:rPr>
        <w:t xml:space="preserve">3.2本项目是否属于政府购买服务：否</w:t>
      </w:r>
      <w:r>
        <w:rPr>
          <w:highlight w:val="white"/>
        </w:rPr>
      </w:r>
    </w:p>
    <w:p>
      <w:pPr>
        <w:ind w:firstLine="480"/>
        <w:spacing w:line="360" w:lineRule="auto"/>
        <w:rPr>
          <w:rFonts w:ascii="Times New Roman" w:hAnsi="Times New Roman" w:eastAsia="宋体" w:cs="Times New Roman"/>
          <w:color w:val="000000"/>
          <w:sz w:val="24"/>
          <w:highlight w:val="white"/>
        </w:rPr>
      </w:pPr>
      <w:r>
        <w:rPr>
          <w:rFonts w:ascii="Times New Roman" w:hAnsi="Times New Roman" w:eastAsia="宋体" w:cs="Times New Roman"/>
          <w:color w:val="000000"/>
          <w:sz w:val="24"/>
          <w:highlight w:val="white"/>
        </w:rPr>
        <w:t xml:space="preserve">3.3其他特定资格要求：</w:t>
      </w:r>
      <w:bookmarkEnd w:id="12"/>
      <w:r>
        <w:rPr>
          <w:highlight w:val="white"/>
        </w:rPr>
      </w:r>
      <w:bookmarkEnd w:id="13"/>
      <w:r>
        <w:rPr>
          <w:highlight w:val="white"/>
        </w:rPr>
      </w:r>
      <w:r>
        <w:rPr>
          <w:highlight w:val="white"/>
        </w:rP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（1）满足以下两项中任意一项要求：</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①</w:t>
      </w:r>
      <w:r>
        <w:rPr>
          <w:rFonts w:hint="eastAsia" w:ascii="Times New Roman" w:hAnsi="Times New Roman" w:eastAsia="宋体" w:cs="Times New Roman"/>
          <w:color w:val="auto"/>
          <w:sz w:val="24"/>
          <w:highlight w:val="none"/>
          <w:lang w:val="en-US" w:eastAsia="zh-CN"/>
        </w:rPr>
        <w:t xml:space="preserve">投标人</w:t>
      </w:r>
      <w:r>
        <w:rPr>
          <w:rFonts w:hint="eastAsia" w:ascii="Times New Roman" w:hAnsi="Times New Roman" w:eastAsia="宋体" w:cs="Times New Roman"/>
          <w:color w:val="auto"/>
          <w:sz w:val="24"/>
          <w:highlight w:val="none"/>
        </w:rPr>
        <w:t xml:space="preserve">为所投产品制造商：具有有效期内的医疗器械生产许可证；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②</w:t>
      </w:r>
      <w:r>
        <w:rPr>
          <w:rFonts w:hint="eastAsia" w:ascii="Times New Roman" w:hAnsi="Times New Roman" w:eastAsia="宋体" w:cs="Times New Roman"/>
          <w:color w:val="auto"/>
          <w:sz w:val="24"/>
          <w:highlight w:val="none"/>
          <w:lang w:val="en-US" w:eastAsia="zh-CN"/>
        </w:rPr>
        <w:t xml:space="preserve">投标人</w:t>
      </w:r>
      <w:r>
        <w:rPr>
          <w:rFonts w:hint="eastAsia" w:ascii="Times New Roman" w:hAnsi="Times New Roman" w:eastAsia="宋体" w:cs="Times New Roman"/>
          <w:color w:val="auto"/>
          <w:sz w:val="24"/>
          <w:highlight w:val="none"/>
        </w:rPr>
        <w:t xml:space="preserve">为所投产品经销商：具有有效的医疗器械经营许可证(投标产品为二类医疗产品的需提供医疗器械经营备案表)；</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auto"/>
          <w:sz w:val="24"/>
          <w:highlight w:val="none"/>
        </w:rPr>
        <w:t xml:space="preserve">（2）提供所投产品的有效医疗器械注册证；</w:t>
      </w:r>
      <w:r/>
    </w:p>
    <w:p>
      <w:pPr>
        <w:pStyle w:val="910"/>
        <w:ind w:firstLine="482"/>
        <w:jc w:val="left"/>
        <w:spacing w:before="0" w:line="360" w:lineRule="auto"/>
        <w:widowControl/>
        <w:rPr>
          <w:rFonts w:ascii="Times New Roman" w:hAnsi="Times New Roman" w:eastAsia="宋体"/>
          <w:color w:val="000000"/>
          <w:sz w:val="24"/>
          <w:szCs w:val="24"/>
          <w:highlight w:val="none"/>
        </w:rPr>
      </w:pPr>
      <w:r/>
      <w:bookmarkStart w:id="14" w:name="_Toc35393792"/>
      <w:r/>
      <w:bookmarkStart w:id="15" w:name="_Toc35393623"/>
      <w:r>
        <w:rPr>
          <w:rFonts w:ascii="Times New Roman" w:hAnsi="Times New Roman" w:eastAsia="宋体"/>
          <w:color w:val="000000"/>
          <w:sz w:val="24"/>
          <w:szCs w:val="24"/>
          <w:highlight w:val="none"/>
        </w:rPr>
        <w:t xml:space="preserve">三、获取招标文件</w:t>
      </w:r>
      <w:bookmarkEnd w:id="14"/>
      <w:r/>
      <w:bookmarkEnd w:id="15"/>
      <w:r/>
      <w:r/>
    </w:p>
    <w:p>
      <w:pPr>
        <w:ind w:firstLine="540"/>
        <w:spacing w:line="360" w:lineRule="auto"/>
        <w:rPr>
          <w:rFonts w:ascii="宋体" w:hAnsi="宋体" w:cs="宋体"/>
          <w:color w:val="000000"/>
          <w:sz w:val="24"/>
          <w:highlight w:val="none"/>
        </w:rPr>
      </w:pPr>
      <w:r/>
      <w:bookmarkStart w:id="16" w:name="_Toc28359082"/>
      <w:r/>
      <w:bookmarkStart w:id="17" w:name="_Toc28359005"/>
      <w:r/>
      <w:bookmarkStart w:id="18" w:name="_Toc35393624"/>
      <w:r/>
      <w:bookmarkStart w:id="19" w:name="_Toc35393793"/>
      <w:r>
        <w:rPr>
          <w:rFonts w:hint="eastAsia" w:ascii="宋体" w:hAnsi="宋体" w:cs="宋体"/>
          <w:color w:val="000000"/>
          <w:sz w:val="24"/>
          <w:highlight w:val="none"/>
        </w:rPr>
        <w:t xml:space="preserve">1.时间：</w:t>
      </w:r>
      <w:r>
        <w:rPr>
          <w:rFonts w:hint="eastAsia"/>
          <w:color w:val="000000"/>
          <w:sz w:val="24"/>
          <w:lang w:bidi="ar"/>
        </w:rPr>
        <w:t xml:space="preserve">自招标文件公告发布之日起5个工作日</w:t>
      </w:r>
      <w:r>
        <w:rPr>
          <w:rFonts w:hint="eastAsia" w:ascii="宋体" w:hAnsi="宋体" w:cs="宋体"/>
          <w:color w:val="000000"/>
          <w:sz w:val="24"/>
        </w:rPr>
        <w:t xml:space="preserve">。</w:t>
      </w:r>
      <w:r/>
    </w:p>
    <w:p>
      <w:pPr>
        <w:ind w:firstLine="540"/>
        <w:spacing w:line="360" w:lineRule="auto"/>
        <w:rPr>
          <w:color w:val="000000"/>
          <w:sz w:val="24"/>
          <w:highlight w:val="none"/>
          <w:lang w:bidi="ar"/>
        </w:rPr>
      </w:pPr>
      <w:r>
        <w:rPr>
          <w:rFonts w:hint="eastAsia"/>
          <w:color w:val="000000"/>
          <w:sz w:val="24"/>
          <w:highlight w:val="none"/>
          <w:lang w:bidi="ar"/>
        </w:rPr>
        <w:t xml:space="preserve">2.获取方式：</w:t>
      </w:r>
      <w:bookmarkStart w:id="20" w:name="_Toc38985266"/>
      <w:r>
        <w:rPr>
          <w:rFonts w:hint="eastAsia"/>
          <w:color w:val="000000"/>
          <w:sz w:val="24"/>
          <w:highlight w:val="none"/>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
    </w:p>
    <w:p>
      <w:pPr>
        <w:pStyle w:val="986"/>
        <w:spacing w:line="360" w:lineRule="auto"/>
        <w:rPr>
          <w:rFonts w:hint="eastAsia" w:ascii="Times New Roman" w:hAnsi="Times New Roman" w:cs="Times New Roman"/>
          <w:highlight w:val="none"/>
          <w:lang w:bidi="ar"/>
        </w:rPr>
      </w:pPr>
      <w:r>
        <w:rPr>
          <w:rFonts w:hint="eastAsia" w:ascii="Times New Roman" w:hAnsi="Times New Roman" w:cs="Times New Roman"/>
          <w:highlight w:val="none"/>
          <w:lang w:bidi="ar"/>
        </w:rPr>
        <w:t xml:space="preserve"> </w:t>
      </w:r>
      <w:r>
        <w:rPr>
          <w:rFonts w:ascii="Times New Roman" w:hAnsi="Times New Roman" w:cs="Times New Roman"/>
          <w:highlight w:val="none"/>
          <w:lang w:bidi="ar"/>
        </w:rPr>
        <w:t xml:space="preserve">   3.</w:t>
      </w:r>
      <w:r>
        <w:rPr>
          <w:rFonts w:hint="eastAsia" w:ascii="Times New Roman" w:hAnsi="Times New Roman" w:cs="Times New Roman"/>
          <w:highlight w:val="none"/>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color w:val="000000"/>
          <w:sz w:val="24"/>
          <w:highlight w:val="none"/>
          <w:lang w:bidi="ar"/>
        </w:rPr>
      </w:pPr>
      <w:r>
        <w:rPr>
          <w:color w:val="000000"/>
          <w:sz w:val="24"/>
          <w:highlight w:val="none"/>
          <w:lang w:bidi="ar"/>
        </w:rPr>
        <w:t xml:space="preserve">4</w:t>
      </w:r>
      <w:r>
        <w:rPr>
          <w:rFonts w:hint="eastAsia"/>
          <w:color w:val="000000"/>
          <w:sz w:val="24"/>
          <w:highlight w:val="none"/>
          <w:lang w:bidi="ar"/>
        </w:rPr>
        <w:t xml:space="preserve">. 投标保证金：本项目不收取投标保证金。</w:t>
      </w:r>
      <w:r/>
    </w:p>
    <w:p>
      <w:pPr>
        <w:pStyle w:val="910"/>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16"/>
      <w:r/>
      <w:bookmarkEnd w:id="17"/>
      <w:r>
        <w:rPr>
          <w:rFonts w:ascii="Times New Roman" w:hAnsi="Times New Roman" w:eastAsia="宋体"/>
          <w:color w:val="000000"/>
          <w:sz w:val="24"/>
          <w:szCs w:val="24"/>
          <w:highlight w:val="none"/>
        </w:rPr>
        <w:t xml:space="preserve">截止时间、开标时间和地点</w:t>
      </w:r>
      <w:bookmarkEnd w:id="18"/>
      <w:r/>
      <w:bookmarkEnd w:id="19"/>
      <w:r/>
      <w:r/>
    </w:p>
    <w:p>
      <w:pPr>
        <w:ind w:firstLine="480"/>
        <w:spacing w:line="360" w:lineRule="auto"/>
        <w:rPr>
          <w:rFonts w:ascii="宋体" w:hAnsi="宋体"/>
          <w:bCs/>
          <w:color w:val="000000"/>
          <w:sz w:val="24"/>
          <w:highlight w:val="white"/>
          <w:u w:val="single"/>
        </w:rPr>
      </w:pPr>
      <w:r/>
      <w:bookmarkStart w:id="21" w:name="_Toc28359084"/>
      <w:r/>
      <w:bookmarkStart w:id="22" w:name="_Toc35393625"/>
      <w:r/>
      <w:bookmarkStart w:id="23" w:name="_Toc28359007"/>
      <w:r/>
      <w:bookmarkStart w:id="24" w:name="_Toc35393794"/>
      <w:r>
        <w:rPr>
          <w:rFonts w:hint="eastAsia"/>
          <w:color w:val="000000"/>
          <w:sz w:val="24"/>
          <w:highlight w:val="none"/>
          <w:lang w:bidi="ar"/>
        </w:rPr>
        <w:t xml:space="preserve">1.</w:t>
      </w:r>
      <w:r>
        <w:rPr>
          <w:color w:val="000000"/>
          <w:sz w:val="24"/>
          <w:highlight w:val="none"/>
          <w:lang w:bidi="ar"/>
        </w:rPr>
        <w:t xml:space="preserve">投标截止时间、开标时间</w:t>
      </w:r>
      <w:r>
        <w:rPr>
          <w:color w:val="000000"/>
          <w:sz w:val="24"/>
          <w:highlight w:val="white"/>
          <w:lang w:bidi="ar"/>
        </w:rPr>
        <w:t xml:space="preserve">：</w:t>
      </w:r>
      <w:r>
        <w:rPr>
          <w:color w:val="000000"/>
          <w:sz w:val="24"/>
          <w:highlight w:val="white"/>
          <w:lang w:bidi="ar"/>
        </w:rPr>
        <w:t xml:space="preserve">202</w:t>
      </w:r>
      <w:r>
        <w:rPr>
          <w:rFonts w:hint="eastAsia"/>
          <w:color w:val="000000"/>
          <w:sz w:val="24"/>
          <w:highlight w:val="white"/>
          <w:lang w:val="en-US" w:eastAsia="zh-CN" w:bidi="ar"/>
        </w:rPr>
        <w:t xml:space="preserve">6</w:t>
      </w:r>
      <w:r>
        <w:rPr>
          <w:color w:val="000000"/>
          <w:sz w:val="24"/>
          <w:highlight w:val="white"/>
          <w:lang w:bidi="ar"/>
        </w:rPr>
        <w:t xml:space="preserve">年</w:t>
      </w:r>
      <w:r>
        <w:rPr>
          <w:rFonts w:hint="eastAsia"/>
          <w:color w:val="000000"/>
          <w:sz w:val="24"/>
          <w:highlight w:val="white"/>
          <w:lang w:val="en-US" w:eastAsia="zh-CN" w:bidi="ar"/>
        </w:rPr>
        <w:t xml:space="preserve">6</w:t>
      </w:r>
      <w:r>
        <w:rPr>
          <w:color w:val="000000"/>
          <w:sz w:val="24"/>
          <w:highlight w:val="white"/>
          <w:lang w:bidi="ar"/>
        </w:rPr>
        <w:t xml:space="preserve">月</w:t>
      </w:r>
      <w:r>
        <w:rPr>
          <w:rFonts w:hint="eastAsia"/>
          <w:color w:val="000000"/>
          <w:sz w:val="24"/>
          <w:highlight w:val="white"/>
          <w:lang w:val="en-US" w:eastAsia="zh-CN" w:bidi="ar"/>
        </w:rPr>
        <w:t xml:space="preserve">4</w:t>
      </w:r>
      <w:r>
        <w:rPr>
          <w:color w:val="000000"/>
          <w:sz w:val="24"/>
          <w:highlight w:val="white"/>
          <w:lang w:bidi="ar"/>
        </w:rPr>
        <w:t xml:space="preserve">日</w:t>
      </w:r>
      <w:r>
        <w:rPr>
          <w:rFonts w:hint="eastAsia"/>
          <w:color w:val="000000"/>
          <w:sz w:val="24"/>
          <w:highlight w:val="white"/>
          <w:lang w:val="en-US" w:eastAsia="zh-CN" w:bidi="ar"/>
        </w:rPr>
        <w:t xml:space="preserve">9</w:t>
      </w:r>
      <w:r>
        <w:rPr>
          <w:rFonts w:hint="eastAsia"/>
          <w:color w:val="000000"/>
          <w:sz w:val="24"/>
          <w:highlight w:val="white"/>
          <w:lang w:bidi="ar"/>
        </w:rPr>
        <w:t xml:space="preserve">:</w:t>
      </w:r>
      <w:r>
        <w:rPr>
          <w:rFonts w:hint="eastAsia"/>
          <w:color w:val="000000"/>
          <w:sz w:val="24"/>
          <w:highlight w:val="white"/>
          <w:lang w:val="en-US" w:eastAsia="zh-CN" w:bidi="ar"/>
        </w:rPr>
        <w:t xml:space="preserve">30</w:t>
      </w:r>
      <w:r>
        <w:rPr>
          <w:bCs/>
          <w:color w:val="000000"/>
          <w:sz w:val="24"/>
          <w:highlight w:val="white"/>
          <w:lang w:bidi="ar"/>
        </w:rPr>
        <w:t xml:space="preserve">（北京时间）</w:t>
      </w:r>
      <w:r>
        <w:rPr>
          <w:rFonts w:hint="eastAsia" w:ascii="宋体" w:hAnsi="宋体"/>
          <w:bCs/>
          <w:color w:val="000000"/>
          <w:sz w:val="24"/>
          <w:highlight w:val="white"/>
        </w:rPr>
        <w:t xml:space="preserve">。</w:t>
      </w:r>
      <w:r>
        <w:rPr>
          <w:highlight w:val="white"/>
        </w:rPr>
      </w:r>
    </w:p>
    <w:p>
      <w:pPr>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2.地点：“苏采云”政府采购交易系统。</w:t>
      </w:r>
      <w:r/>
    </w:p>
    <w:p>
      <w:pPr>
        <w:pStyle w:val="910"/>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1"/>
      <w:r/>
      <w:bookmarkEnd w:id="22"/>
      <w:r/>
      <w:bookmarkEnd w:id="23"/>
      <w:r/>
      <w:bookmarkEnd w:id="24"/>
      <w:r/>
      <w:r/>
    </w:p>
    <w:p>
      <w:pPr>
        <w:ind w:firstLine="480"/>
        <w:spacing w:line="360" w:lineRule="auto"/>
        <w:rPr>
          <w:color w:val="000000"/>
          <w:sz w:val="24"/>
          <w:highlight w:val="none"/>
        </w:rPr>
      </w:pPr>
      <w:r>
        <w:rPr>
          <w:color w:val="000000"/>
          <w:sz w:val="24"/>
          <w:highlight w:val="none"/>
        </w:rPr>
        <w:t xml:space="preserve">自本公告发布之日起5个工作日。</w:t>
      </w:r>
      <w:r/>
    </w:p>
    <w:p>
      <w:pPr>
        <w:pStyle w:val="910"/>
        <w:ind w:firstLine="482"/>
        <w:jc w:val="left"/>
        <w:spacing w:before="0" w:line="360" w:lineRule="auto"/>
        <w:rPr>
          <w:rFonts w:ascii="Times New Roman" w:hAnsi="Times New Roman" w:eastAsia="宋体"/>
          <w:color w:val="000000"/>
          <w:sz w:val="24"/>
          <w:szCs w:val="24"/>
          <w:highlight w:val="none"/>
        </w:rPr>
      </w:pPr>
      <w:r/>
      <w:bookmarkStart w:id="25" w:name="_Toc35393626"/>
      <w:r/>
      <w:bookmarkStart w:id="26" w:name="_Toc35393795"/>
      <w:r>
        <w:rPr>
          <w:rFonts w:ascii="Times New Roman" w:hAnsi="Times New Roman" w:eastAsia="宋体"/>
          <w:color w:val="000000"/>
          <w:sz w:val="24"/>
          <w:szCs w:val="24"/>
          <w:highlight w:val="none"/>
        </w:rPr>
        <w:t xml:space="preserve">六、其他补充事宜</w:t>
      </w:r>
      <w:bookmarkEnd w:id="25"/>
      <w:r/>
      <w:bookmarkEnd w:id="26"/>
      <w:r/>
      <w:r/>
    </w:p>
    <w:p>
      <w:pPr>
        <w:ind w:firstLine="480"/>
        <w:spacing w:line="360" w:lineRule="auto"/>
        <w:rPr>
          <w:color w:val="000000"/>
          <w:sz w:val="24"/>
          <w:highlight w:val="none"/>
          <w:lang w:val="zh-TW" w:bidi="ar"/>
        </w:rPr>
      </w:pPr>
      <w:r>
        <w:rPr>
          <w:color w:val="000000"/>
          <w:sz w:val="24"/>
          <w:highlight w:val="none"/>
          <w:lang w:bidi="ar"/>
        </w:rPr>
        <w:t xml:space="preserve">1</w:t>
      </w:r>
      <w:r>
        <w:rPr>
          <w:rFonts w:hint="eastAsia"/>
          <w:color w:val="000000"/>
          <w:sz w:val="24"/>
          <w:highlight w:val="none"/>
          <w:lang w:val="zh-TW" w:bidi="ar"/>
        </w:rPr>
        <w:t xml:space="preserve">.关于常州市中小企业政府采购信用融资：</w:t>
      </w:r>
      <w:r/>
    </w:p>
    <w:p>
      <w:pPr>
        <w:ind w:firstLine="480"/>
        <w:spacing w:line="360" w:lineRule="auto"/>
        <w:rPr>
          <w:rFonts w:hint="eastAsia"/>
          <w:color w:val="000000"/>
          <w:sz w:val="24"/>
          <w:highlight w:val="none"/>
          <w:lang w:val="zh-TW" w:bidi="ar"/>
        </w:rPr>
      </w:pPr>
      <w:r>
        <w:rPr>
          <w:rFonts w:hint="eastAsia"/>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10"/>
        <w:ind w:firstLine="482"/>
        <w:jc w:val="left"/>
        <w:spacing w:before="0" w:line="360" w:lineRule="auto"/>
        <w:rPr>
          <w:rFonts w:ascii="Times New Roman" w:hAnsi="Times New Roman" w:eastAsia="宋体"/>
          <w:color w:val="000000"/>
          <w:sz w:val="24"/>
          <w:szCs w:val="24"/>
          <w:highlight w:val="none"/>
        </w:rPr>
      </w:pPr>
      <w:r/>
      <w:bookmarkStart w:id="27" w:name="_Toc28359085"/>
      <w:r/>
      <w:bookmarkStart w:id="28" w:name="_Toc35393627"/>
      <w:r/>
      <w:bookmarkStart w:id="29" w:name="_Toc28359008"/>
      <w:r/>
      <w:bookmarkStart w:id="30" w:name="_Toc35393796"/>
      <w:r>
        <w:rPr>
          <w:rFonts w:ascii="Times New Roman" w:hAnsi="Times New Roman" w:eastAsia="宋体"/>
          <w:color w:val="000000"/>
          <w:sz w:val="24"/>
          <w:szCs w:val="24"/>
          <w:highlight w:val="none"/>
        </w:rPr>
        <w:t xml:space="preserve">七、对本次招标提出询问，请按以下方式联系。</w:t>
      </w:r>
      <w:bookmarkEnd w:id="27"/>
      <w:r/>
      <w:bookmarkEnd w:id="28"/>
      <w:r/>
      <w:bookmarkEnd w:id="29"/>
      <w:r/>
      <w:bookmarkEnd w:id="30"/>
      <w:r/>
      <w:r/>
    </w:p>
    <w:p>
      <w:pPr>
        <w:ind w:firstLine="482"/>
        <w:jc w:val="left"/>
        <w:spacing w:line="360" w:lineRule="auto"/>
        <w:widowControl/>
        <w:rPr>
          <w:b/>
          <w:color w:val="000000"/>
          <w:sz w:val="24"/>
          <w:highlight w:val="white"/>
        </w:rPr>
      </w:pPr>
      <w:r>
        <w:rPr>
          <w:b/>
          <w:color w:val="000000"/>
          <w:sz w:val="24"/>
          <w:highlight w:val="white"/>
        </w:rPr>
        <w:t xml:space="preserve">1</w:t>
      </w:r>
      <w:r>
        <w:rPr>
          <w:rFonts w:hint="eastAsia"/>
          <w:b/>
          <w:color w:val="000000"/>
          <w:sz w:val="24"/>
          <w:highlight w:val="white"/>
        </w:rPr>
        <w:t xml:space="preserve">、</w:t>
      </w:r>
      <w:r>
        <w:rPr>
          <w:b/>
          <w:color w:val="000000"/>
          <w:sz w:val="24"/>
          <w:highlight w:val="white"/>
        </w:rPr>
        <w:t xml:space="preserve">采购人信息</w:t>
      </w:r>
      <w:r>
        <w:rPr>
          <w:highlight w:val="white"/>
        </w:rPr>
      </w:r>
    </w:p>
    <w:p>
      <w:pPr>
        <w:ind w:firstLine="480"/>
        <w:jc w:val="left"/>
        <w:spacing w:line="360" w:lineRule="auto"/>
        <w:rPr>
          <w:color w:val="000000"/>
          <w:sz w:val="24"/>
          <w:highlight w:val="white"/>
        </w:rPr>
      </w:pPr>
      <w:r>
        <w:rPr>
          <w:highlight w:val="white"/>
        </w:rPr>
      </w:r>
      <w:bookmarkStart w:id="31" w:name="_Toc28359009"/>
      <w:r>
        <w:rPr>
          <w:highlight w:val="white"/>
        </w:rPr>
      </w:r>
      <w:bookmarkStart w:id="32" w:name="_Toc28359086"/>
      <w:r>
        <w:rPr>
          <w:color w:val="000000"/>
          <w:sz w:val="24"/>
          <w:highlight w:val="white"/>
        </w:rPr>
        <w:t xml:space="preserve">名称：</w:t>
      </w:r>
      <w:r>
        <w:rPr>
          <w:rFonts w:hint="eastAsia"/>
          <w:color w:val="000000"/>
          <w:sz w:val="24"/>
          <w:highlight w:val="white"/>
          <w:lang w:eastAsia="zh-CN"/>
        </w:rPr>
        <w:t xml:space="preserve">常州市武进区雪堰镇中心卫生院</w:t>
      </w:r>
      <w:r>
        <w:rPr>
          <w:color w:val="000000"/>
          <w:sz w:val="24"/>
          <w:highlight w:val="white"/>
        </w:rPr>
        <w:t xml:space="preserve"> </w:t>
      </w:r>
      <w:r>
        <w:rPr>
          <w:highlight w:val="white"/>
        </w:rPr>
      </w:r>
    </w:p>
    <w:p>
      <w:pPr>
        <w:ind w:firstLine="480"/>
        <w:jc w:val="left"/>
        <w:spacing w:line="360" w:lineRule="auto"/>
        <w:rPr>
          <w:color w:val="000000"/>
          <w:sz w:val="24"/>
          <w:highlight w:val="white"/>
        </w:rPr>
      </w:pPr>
      <w:r>
        <w:rPr>
          <w:color w:val="000000"/>
          <w:sz w:val="24"/>
          <w:highlight w:val="white"/>
        </w:rPr>
        <w:t xml:space="preserve">地址：</w:t>
      </w:r>
      <w:r>
        <w:rPr>
          <w:rFonts w:hint="eastAsia"/>
          <w:color w:val="000000"/>
          <w:sz w:val="24"/>
          <w:highlight w:val="white"/>
        </w:rPr>
        <w:t xml:space="preserve">常州市武进区雪堰镇兴政路176号</w:t>
      </w:r>
      <w:r>
        <w:rPr>
          <w:highlight w:val="white"/>
        </w:rPr>
      </w:r>
    </w:p>
    <w:p>
      <w:pPr>
        <w:pStyle w:val="986"/>
        <w:ind w:firstLine="480"/>
        <w:spacing w:line="360" w:lineRule="auto"/>
        <w:rPr>
          <w:rFonts w:hint="eastAsia" w:eastAsia="宋体"/>
          <w:highlight w:val="white"/>
        </w:rPr>
      </w:pPr>
      <w:r>
        <w:rPr>
          <w:rFonts w:hint="eastAsia"/>
          <w:highlight w:val="white"/>
        </w:rPr>
        <w:t xml:space="preserve">联系人：丁女士   </w:t>
      </w:r>
      <w:r>
        <w:rPr>
          <w:highlight w:val="white"/>
        </w:rPr>
      </w:r>
    </w:p>
    <w:p>
      <w:pPr>
        <w:ind w:firstLine="480"/>
        <w:jc w:val="left"/>
        <w:spacing w:line="360" w:lineRule="auto"/>
        <w:rPr>
          <w:rFonts w:hint="eastAsia"/>
          <w:color w:val="000000"/>
          <w:sz w:val="24"/>
          <w:highlight w:val="white"/>
        </w:rPr>
      </w:pPr>
      <w:r>
        <w:rPr>
          <w:rFonts w:hint="eastAsia"/>
          <w:color w:val="000000"/>
          <w:sz w:val="24"/>
          <w:highlight w:val="white"/>
        </w:rPr>
        <w:t xml:space="preserve">联系方式：0519-86543199</w:t>
      </w:r>
      <w:r>
        <w:rPr>
          <w:highlight w:val="white"/>
        </w:rPr>
      </w:r>
    </w:p>
    <w:p>
      <w:pPr>
        <w:ind w:firstLine="482"/>
        <w:jc w:val="left"/>
        <w:spacing w:line="360" w:lineRule="auto"/>
        <w:rPr>
          <w:b/>
          <w:color w:val="000000"/>
          <w:sz w:val="24"/>
          <w:highlight w:val="white"/>
        </w:rPr>
      </w:pPr>
      <w:r>
        <w:rPr>
          <w:b/>
          <w:color w:val="000000"/>
          <w:sz w:val="24"/>
          <w:highlight w:val="white"/>
        </w:rPr>
        <w:t xml:space="preserve">2</w:t>
      </w:r>
      <w:r>
        <w:rPr>
          <w:rFonts w:hint="eastAsia"/>
          <w:b/>
          <w:color w:val="000000"/>
          <w:sz w:val="24"/>
          <w:highlight w:val="white"/>
        </w:rPr>
        <w:t xml:space="preserve">、</w:t>
      </w:r>
      <w:r>
        <w:rPr>
          <w:rFonts w:hint="eastAsia"/>
          <w:b/>
          <w:color w:val="000000"/>
          <w:sz w:val="24"/>
          <w:highlight w:val="white"/>
          <w:lang w:eastAsia="zh-CN"/>
        </w:rPr>
        <w:t xml:space="preserve">常州诚誉工程咨询有限公司</w:t>
      </w:r>
      <w:r>
        <w:rPr>
          <w:b/>
          <w:color w:val="000000"/>
          <w:sz w:val="24"/>
          <w:highlight w:val="white"/>
        </w:rPr>
        <w:t xml:space="preserve">信息</w:t>
      </w:r>
      <w:bookmarkEnd w:id="31"/>
      <w:r>
        <w:rPr>
          <w:highlight w:val="white"/>
        </w:rPr>
      </w:r>
      <w:bookmarkEnd w:id="32"/>
      <w:r>
        <w:rPr>
          <w:highlight w:val="white"/>
        </w:rPr>
      </w:r>
      <w:r>
        <w:rPr>
          <w:highlight w:val="white"/>
        </w:rPr>
      </w:r>
    </w:p>
    <w:p>
      <w:pPr>
        <w:ind w:firstLine="480"/>
        <w:jc w:val="left"/>
        <w:spacing w:line="360" w:lineRule="auto"/>
        <w:rPr>
          <w:color w:val="000000"/>
          <w:sz w:val="24"/>
          <w:highlight w:val="none"/>
        </w:rPr>
      </w:pPr>
      <w:r/>
      <w:bookmarkStart w:id="33" w:name="_Toc28359087"/>
      <w:r/>
      <w:bookmarkStart w:id="34" w:name="_Toc28359010"/>
      <w:r>
        <w:rPr>
          <w:rFonts w:hint="eastAsia"/>
          <w:color w:val="000000"/>
          <w:sz w:val="24"/>
          <w:highlight w:val="none"/>
        </w:rPr>
        <w:t xml:space="preserve">地址</w:t>
      </w:r>
      <w:r>
        <w:rPr>
          <w:color w:val="000000"/>
          <w:sz w:val="24"/>
          <w:highlight w:val="none"/>
        </w:rPr>
        <w:t xml:space="preserve">：</w:t>
      </w:r>
      <w:r>
        <w:rPr>
          <w:rFonts w:hint="eastAsia"/>
          <w:color w:val="000000"/>
          <w:sz w:val="24"/>
          <w:highlight w:val="none"/>
        </w:rPr>
        <w:t xml:space="preserve">新北区龙锦路1259号1号楼12层</w:t>
      </w:r>
      <w:r/>
    </w:p>
    <w:p>
      <w:pPr>
        <w:ind w:firstLine="480"/>
        <w:jc w:val="left"/>
        <w:spacing w:line="360" w:lineRule="auto"/>
        <w:rPr>
          <w:color w:val="000000"/>
          <w:sz w:val="24"/>
          <w:highlight w:val="none"/>
        </w:rPr>
      </w:pPr>
      <w:r>
        <w:rPr>
          <w:rFonts w:hint="eastAsia"/>
          <w:color w:val="000000"/>
          <w:sz w:val="24"/>
          <w:highlight w:val="none"/>
        </w:rPr>
        <w:t xml:space="preserve">联系人</w:t>
      </w:r>
      <w:r>
        <w:rPr>
          <w:color w:val="000000"/>
          <w:sz w:val="24"/>
          <w:highlight w:val="none"/>
        </w:rPr>
        <w:t xml:space="preserve">：</w:t>
      </w:r>
      <w:r>
        <w:rPr>
          <w:rFonts w:hint="eastAsia"/>
          <w:color w:val="000000"/>
          <w:sz w:val="24"/>
          <w:highlight w:val="none"/>
          <w:lang w:val="en-US" w:eastAsia="zh-CN"/>
        </w:rPr>
        <w:t xml:space="preserve">陆</w:t>
      </w:r>
      <w:r>
        <w:rPr>
          <w:rFonts w:hint="eastAsia"/>
          <w:color w:val="000000"/>
          <w:sz w:val="24"/>
          <w:highlight w:val="none"/>
        </w:rPr>
        <w:t xml:space="preserve">女士</w:t>
      </w:r>
      <w:r/>
    </w:p>
    <w:p>
      <w:pPr>
        <w:ind w:firstLine="482"/>
        <w:jc w:val="left"/>
        <w:spacing w:line="360" w:lineRule="auto"/>
        <w:rPr>
          <w:b/>
          <w:color w:val="000000"/>
          <w:sz w:val="24"/>
          <w:highlight w:val="none"/>
        </w:rPr>
      </w:pPr>
      <w:r>
        <w:rPr>
          <w:b/>
          <w:color w:val="000000"/>
          <w:sz w:val="24"/>
          <w:highlight w:val="none"/>
        </w:rPr>
        <w:t xml:space="preserve">联系方式：</w:t>
      </w:r>
      <w:r>
        <w:rPr>
          <w:rFonts w:hint="eastAsia"/>
          <w:b/>
          <w:color w:val="000000"/>
          <w:sz w:val="24"/>
          <w:highlight w:val="none"/>
        </w:rPr>
        <w:t xml:space="preserve">0519-85195517-8003</w:t>
      </w:r>
      <w:r/>
    </w:p>
    <w:p>
      <w:pPr>
        <w:pStyle w:val="986"/>
        <w:ind w:firstLine="482"/>
        <w:spacing w:line="360" w:lineRule="auto"/>
        <w:rPr>
          <w:rFonts w:ascii="Times New Roman" w:hAnsi="Times New Roman" w:cs="Times New Roman"/>
          <w:b/>
          <w:highlight w:val="none"/>
        </w:rPr>
      </w:pPr>
      <w:r/>
      <w:bookmarkStart w:id="35" w:name="_Hlk152921742"/>
      <w:r>
        <w:rPr>
          <w:rFonts w:ascii="Times New Roman" w:hAnsi="Times New Roman" w:cs="Times New Roman"/>
          <w:b/>
          <w:highlight w:val="none"/>
        </w:rPr>
        <w:t xml:space="preserve">3</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bookmarkEnd w:id="35"/>
      <w:r/>
      <w:r/>
    </w:p>
    <w:p>
      <w:pPr>
        <w:ind w:firstLine="373"/>
        <w:keepLines/>
        <w:keepNext/>
        <w:spacing w:line="360" w:lineRule="auto"/>
        <w:rPr>
          <w:b/>
          <w:color w:val="000000"/>
          <w:sz w:val="24"/>
          <w:highlight w:val="none"/>
        </w:rPr>
        <w:outlineLvl w:val="2"/>
      </w:pPr>
      <w:r>
        <w:rPr>
          <w:rFonts w:hint="eastAsia"/>
          <w:b/>
          <w:color w:val="000000"/>
          <w:sz w:val="24"/>
          <w:highlight w:val="none"/>
        </w:rPr>
        <w:t xml:space="preserve">八、其他</w:t>
      </w:r>
      <w:r/>
    </w:p>
    <w:p>
      <w:pPr>
        <w:ind w:firstLine="480"/>
        <w:spacing w:line="360" w:lineRule="auto"/>
        <w:tabs>
          <w:tab w:val="left" w:pos="900" w:leader="none"/>
        </w:tabs>
        <w:rPr>
          <w:rFonts w:hint="eastAsia" w:ascii="宋体" w:hAnsi="宋体"/>
          <w:bCs/>
          <w:color w:val="000000"/>
          <w:sz w:val="24"/>
          <w:highlight w:val="none"/>
        </w:rPr>
      </w:pPr>
      <w:r/>
      <w:bookmarkStart w:id="36" w:name="_Hlk150161828"/>
      <w:r>
        <w:rPr>
          <w:rFonts w:ascii="宋体" w:hAnsi="宋体"/>
          <w:color w:val="000000"/>
          <w:sz w:val="24"/>
          <w:szCs w:val="21"/>
          <w:highlight w:val="none"/>
        </w:rPr>
        <w:t xml:space="preserve">1</w:t>
      </w:r>
      <w:r>
        <w:rPr>
          <w:rFonts w:hint="eastAsia" w:ascii="宋体" w:hAnsi="宋体"/>
          <w:bCs/>
          <w:color w:val="000000"/>
          <w:sz w:val="24"/>
          <w:highlight w:val="none"/>
        </w:rPr>
        <w:t xml:space="preserve">、根据江苏省财政厅《关于更换全省政府采购交易系统CA数字证书和电子签章的通知》（苏财购〔2023〕101号），</w:t>
      </w:r>
      <w:r>
        <w:rPr>
          <w:rFonts w:hint="eastAsia" w:ascii="宋体" w:hAnsi="宋体"/>
          <w:color w:val="000000"/>
          <w:sz w:val="24"/>
          <w:highlight w:val="none"/>
        </w:rPr>
        <w:t xml:space="preserve">“苏采云”政府采购交易系统（以下简称苏采云系统）</w:t>
      </w:r>
      <w:r>
        <w:rPr>
          <w:rFonts w:hint="eastAsia" w:ascii="宋体" w:hAnsi="宋体"/>
          <w:bCs/>
          <w:color w:val="000000"/>
          <w:sz w:val="24"/>
          <w:highlight w:val="none"/>
        </w:rPr>
        <w:t xml:space="preserve">的CA数字证书、电子签章已更换为江苏省电子政务证书认证中心CA和方正国际软件（北京）有限公司电子签章。如果投标人通过</w:t>
      </w:r>
      <w:r>
        <w:rPr>
          <w:rFonts w:hint="eastAsia" w:ascii="宋体" w:hAnsi="宋体"/>
          <w:color w:val="000000"/>
          <w:sz w:val="24"/>
          <w:highlight w:val="none"/>
        </w:rPr>
        <w:t xml:space="preserve">苏采云系统</w:t>
      </w:r>
      <w:r>
        <w:rPr>
          <w:rFonts w:hint="eastAsia" w:ascii="宋体" w:hAnsi="宋体"/>
          <w:bCs/>
          <w:color w:val="000000"/>
          <w:sz w:val="24"/>
          <w:highlight w:val="none"/>
        </w:rPr>
        <w:t xml:space="preserve">参与政府采购项目，需要更换CA数字证书和电子签章。</w:t>
      </w:r>
      <w:r/>
    </w:p>
    <w:p>
      <w:pPr>
        <w:pStyle w:val="986"/>
        <w:ind w:firstLine="480"/>
        <w:spacing w:line="360" w:lineRule="auto"/>
        <w:rPr>
          <w:rFonts w:ascii="宋体" w:hAnsi="宋体" w:cs="Times New Roman"/>
          <w:bCs/>
          <w:highlight w:val="none"/>
        </w:rPr>
      </w:pPr>
      <w:r>
        <w:rPr>
          <w:rFonts w:hint="eastAsia" w:ascii="宋体" w:hAnsi="宋体" w:cs="Times New Roman"/>
          <w:bCs/>
          <w:highlight w:val="none"/>
        </w:rPr>
        <w:t xml:space="preserve">领取CA和办理电子签章请至常州市政务服务中心1-1号四楼大厅CA办理窗口办理，或者登录常州市政府采购网“下载中心”，下载并查阅 “</w:t>
      </w:r>
      <w:r>
        <w:rPr>
          <w:rFonts w:ascii="宋体" w:hAnsi="宋体" w:cs="Times New Roman"/>
          <w:bCs/>
          <w:highlight w:val="none"/>
        </w:rPr>
        <w:fldChar w:fldCharType="begin"/>
      </w:r>
      <w:r>
        <w:rPr>
          <w:rFonts w:ascii="宋体" w:hAnsi="宋体" w:cs="Times New Roman"/>
          <w:bCs/>
          <w:highlight w:val="none"/>
        </w:rPr>
        <w:instrText xml:space="preserve">HYPERLINK "http://zfcg.changzhou.gov.cn/html/ns/down/905782119756819.html" \o "江苏省政府采购数字证书CA及电子签章办理指南"</w:instrText>
      </w:r>
      <w:r>
        <w:rPr>
          <w:rFonts w:ascii="宋体" w:hAnsi="宋体" w:cs="Times New Roman"/>
          <w:bCs/>
          <w:highlight w:val="none"/>
        </w:rPr>
        <w:fldChar w:fldCharType="separate"/>
      </w:r>
      <w:r>
        <w:rPr>
          <w:rFonts w:hint="eastAsia" w:ascii="宋体" w:hAnsi="宋体" w:cs="Times New Roman"/>
          <w:bCs/>
          <w:highlight w:val="none"/>
        </w:rPr>
        <w:t xml:space="preserve">江苏省政府采购数字证书CA及电子签章办理指南</w:t>
      </w:r>
      <w:r>
        <w:rPr>
          <w:rFonts w:ascii="宋体" w:hAnsi="宋体" w:cs="Times New Roman"/>
          <w:bCs/>
          <w:highlight w:val="none"/>
        </w:rPr>
        <w:fldChar w:fldCharType="end"/>
      </w:r>
      <w:r>
        <w:rPr>
          <w:rFonts w:ascii="宋体" w:hAnsi="宋体" w:cs="Times New Roman"/>
          <w:bCs/>
          <w:highlight w:val="none"/>
        </w:rPr>
        <w:fldChar w:fldCharType="begin"/>
      </w:r>
      <w:r>
        <w:rPr>
          <w:rFonts w:ascii="宋体" w:hAnsi="宋体" w:cs="Times New Roman"/>
          <w:bCs/>
          <w:highlight w:val="none"/>
        </w:rPr>
        <w:instrText xml:space="preserve">HYPERLINK "http://zfcg.changzhou.gov.cn/html/ns/down/905782119756819.html" \o "江苏省政府采购数字证书CA及电子签章办理指南"</w:instrText>
      </w:r>
      <w:r>
        <w:rPr>
          <w:rFonts w:ascii="宋体" w:hAnsi="宋体" w:cs="Times New Roman"/>
          <w:bCs/>
          <w:highlight w:val="none"/>
        </w:rPr>
        <w:fldChar w:fldCharType="separate"/>
      </w:r>
      <w:r>
        <w:rPr>
          <w:rFonts w:hint="eastAsia" w:ascii="宋体" w:hAnsi="宋体" w:cs="Times New Roman"/>
          <w:bCs/>
          <w:highlight w:val="none"/>
        </w:rPr>
        <w:t xml:space="preserve">”。具体办理指南和操作手册见常州市政府采购网——《“苏采云”系统供应商操作手册》（以下简称《操作手册》），</w:t>
      </w:r>
      <w:r>
        <w:rPr>
          <w:rFonts w:ascii="宋体" w:hAnsi="宋体" w:cs="Times New Roman"/>
          <w:bCs/>
          <w:highlight w:val="none"/>
        </w:rPr>
        <w:fldChar w:fldCharType="end"/>
      </w:r>
      <w:r>
        <w:rPr>
          <w:rFonts w:ascii="宋体" w:hAnsi="宋体" w:cs="Times New Roman"/>
          <w:bCs/>
          <w:highlight w:val="none"/>
        </w:rPr>
        <w:fldChar w:fldCharType="begin"/>
      </w:r>
      <w:r>
        <w:rPr>
          <w:rFonts w:ascii="宋体" w:hAnsi="宋体" w:cs="Times New Roman"/>
          <w:bCs/>
          <w:highlight w:val="none"/>
        </w:rPr>
        <w:instrText xml:space="preserve">HYPERLINK "http://www.ccgp-jiangsu.gov.cn/jiangsu/zlxz/ee/ee3a4bc5a3454aa2b0d9312230633ce9.html"</w:instrText>
      </w:r>
      <w:r>
        <w:rPr>
          <w:rFonts w:ascii="宋体" w:hAnsi="宋体" w:cs="Times New Roman"/>
          <w:bCs/>
          <w:highlight w:val="none"/>
        </w:rPr>
        <w:fldChar w:fldCharType="separate"/>
      </w:r>
      <w:r>
        <w:rPr>
          <w:rFonts w:ascii="宋体" w:hAnsi="宋体" w:cs="Times New Roman"/>
          <w:bCs/>
          <w:highlight w:val="none"/>
        </w:rPr>
        <w:t xml:space="preserve">请根据办理指南进行注册并按《操作手册》要求制作、上传电子投标文件。 </w:t>
      </w:r>
      <w:r>
        <w:rPr>
          <w:rFonts w:ascii="宋体" w:hAnsi="宋体" w:cs="Times New Roman"/>
          <w:bCs/>
          <w:highlight w:val="none"/>
        </w:rPr>
        <w:fldChar w:fldCharType="end"/>
      </w:r>
      <w:bookmarkEnd w:id="7"/>
      <w:r/>
      <w:bookmarkEnd w:id="33"/>
      <w:r/>
      <w:bookmarkEnd w:id="34"/>
      <w:r/>
      <w:bookmarkEnd w:id="36"/>
      <w:r/>
      <w:bookmarkStart w:id="37" w:name="_Toc127151777"/>
      <w:r/>
      <w:bookmarkStart w:id="38" w:name="_Toc226965856"/>
      <w:r/>
      <w:bookmarkStart w:id="39" w:name="_Toc127161488"/>
      <w:r/>
      <w:bookmarkStart w:id="40" w:name="_Toc264969275"/>
      <w:r/>
      <w:bookmarkStart w:id="41" w:name="_Toc305158854"/>
      <w:r/>
      <w:bookmarkStart w:id="42" w:name="_Toc150774783"/>
      <w:r/>
      <w:bookmarkStart w:id="43" w:name="_Toc353825548"/>
      <w:r/>
      <w:bookmarkStart w:id="44" w:name="_Toc99301420"/>
      <w:r/>
      <w:bookmarkStart w:id="45" w:name="_Toc512937850"/>
      <w:r/>
      <w:bookmarkStart w:id="46" w:name="_Toc265228423"/>
      <w:r/>
      <w:bookmarkStart w:id="47" w:name="_Toc353873938"/>
      <w:r/>
      <w:bookmarkStart w:id="48" w:name="_Toc305158928"/>
      <w:r/>
      <w:bookmarkStart w:id="49" w:name="_Toc195842950"/>
      <w:r/>
      <w:r/>
    </w:p>
    <w:p>
      <w:pPr>
        <w:pStyle w:val="986"/>
        <w:ind w:firstLine="480"/>
        <w:spacing w:line="360" w:lineRule="auto"/>
        <w:rPr>
          <w:rFonts w:ascii="宋体" w:hAnsi="宋体" w:cs="Times New Roman"/>
          <w:bCs/>
          <w:highlight w:val="none"/>
        </w:rPr>
      </w:pPr>
      <w:r>
        <w:rPr>
          <w:rFonts w:ascii="宋体" w:hAnsi="宋体" w:cs="Times New Roman"/>
          <w:bCs/>
          <w:highlight w:val="none"/>
        </w:rPr>
      </w:r>
      <w:r/>
    </w:p>
    <w:p>
      <w:pPr>
        <w:pStyle w:val="946"/>
        <w:jc w:val="center"/>
        <w:spacing w:line="360" w:lineRule="auto"/>
        <w:rPr>
          <w:b/>
          <w:color w:val="000000"/>
          <w:sz w:val="36"/>
          <w:szCs w:val="36"/>
          <w:highlight w:val="none"/>
        </w:rPr>
      </w:pPr>
      <w:r>
        <w:rPr>
          <w:b/>
          <w:color w:val="000000"/>
          <w:sz w:val="36"/>
          <w:szCs w:val="36"/>
          <w:highlight w:val="none"/>
        </w:rPr>
      </w:r>
      <w:r/>
    </w:p>
    <w:p>
      <w:pPr>
        <w:pStyle w:val="946"/>
        <w:jc w:val="center"/>
        <w:spacing w:line="360" w:lineRule="auto"/>
        <w:rPr>
          <w:b/>
          <w:color w:val="000000"/>
          <w:sz w:val="36"/>
          <w:szCs w:val="36"/>
          <w:highlight w:val="none"/>
        </w:rPr>
      </w:pPr>
      <w:r>
        <w:rPr>
          <w:b/>
          <w:color w:val="000000"/>
          <w:sz w:val="36"/>
          <w:szCs w:val="36"/>
          <w:highlight w:val="none"/>
        </w:rPr>
      </w:r>
      <w:r/>
    </w:p>
    <w:p>
      <w:pPr>
        <w:pStyle w:val="946"/>
        <w:jc w:val="center"/>
        <w:spacing w:line="360" w:lineRule="auto"/>
        <w:rPr>
          <w:b/>
          <w:color w:val="000000"/>
          <w:sz w:val="36"/>
          <w:szCs w:val="36"/>
          <w:highlight w:val="none"/>
        </w:rPr>
      </w:pPr>
      <w:r>
        <w:rPr>
          <w:b/>
          <w:color w:val="000000"/>
          <w:sz w:val="36"/>
          <w:szCs w:val="36"/>
          <w:highlight w:val="none"/>
        </w:rPr>
      </w:r>
      <w:r/>
    </w:p>
    <w:p>
      <w:pPr>
        <w:pStyle w:val="946"/>
        <w:jc w:val="center"/>
        <w:spacing w:line="360" w:lineRule="auto"/>
        <w:rPr>
          <w:b/>
          <w:color w:val="000000"/>
          <w:sz w:val="36"/>
          <w:szCs w:val="36"/>
          <w:highlight w:val="none"/>
        </w:rPr>
      </w:pPr>
      <w:r>
        <w:rPr>
          <w:b/>
          <w:color w:val="000000"/>
          <w:sz w:val="36"/>
          <w:szCs w:val="36"/>
          <w:highlight w:val="none"/>
        </w:rPr>
      </w:r>
      <w:r/>
    </w:p>
    <w:p>
      <w:pPr>
        <w:pStyle w:val="946"/>
        <w:jc w:val="center"/>
        <w:spacing w:line="360" w:lineRule="auto"/>
        <w:rPr>
          <w:b/>
          <w:color w:val="000000"/>
          <w:sz w:val="36"/>
          <w:szCs w:val="36"/>
          <w:highlight w:val="none"/>
        </w:rPr>
      </w:pPr>
      <w:r>
        <w:rPr>
          <w:b/>
          <w:color w:val="000000"/>
          <w:sz w:val="36"/>
          <w:szCs w:val="36"/>
          <w:highlight w:val="none"/>
        </w:rPr>
      </w:r>
      <w:r/>
    </w:p>
    <w:p>
      <w:pPr>
        <w:pStyle w:val="946"/>
        <w:jc w:val="both"/>
        <w:spacing w:line="360" w:lineRule="auto"/>
        <w:rPr>
          <w:b/>
          <w:color w:val="000000"/>
          <w:sz w:val="36"/>
          <w:szCs w:val="36"/>
          <w:highlight w:val="none"/>
        </w:rPr>
      </w:pPr>
      <w:r>
        <w:rPr>
          <w:b/>
          <w:color w:val="000000"/>
          <w:sz w:val="36"/>
          <w:szCs w:val="36"/>
          <w:highlight w:val="none"/>
        </w:rPr>
      </w:r>
      <w:r/>
    </w:p>
    <w:p>
      <w:pPr>
        <w:pStyle w:val="946"/>
        <w:jc w:val="center"/>
        <w:spacing w:line="360" w:lineRule="auto"/>
        <w:rPr>
          <w:b/>
          <w:color w:val="000000"/>
          <w:sz w:val="32"/>
          <w:szCs w:val="32"/>
          <w:highlight w:val="none"/>
        </w:rPr>
      </w:pPr>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910"/>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0" w:name="_Toc142311021"/>
      <w:r/>
      <w:bookmarkStart w:id="51" w:name="_Toc151193689"/>
      <w:r/>
      <w:bookmarkStart w:id="52" w:name="_Toc150774619"/>
      <w:r/>
      <w:bookmarkStart w:id="53" w:name="_Toc164608788"/>
      <w:r/>
      <w:bookmarkStart w:id="54" w:name="_Toc195842884"/>
      <w:r/>
      <w:bookmarkStart w:id="55" w:name="_Toc151193833"/>
      <w:r/>
      <w:bookmarkStart w:id="56" w:name="_Toc164229214"/>
      <w:r/>
      <w:bookmarkStart w:id="57" w:name="_Toc127151519"/>
      <w:r/>
      <w:bookmarkStart w:id="58" w:name="_Toc226337215"/>
      <w:r/>
      <w:bookmarkStart w:id="59" w:name="_Toc164608633"/>
      <w:r/>
      <w:bookmarkStart w:id="60" w:name="_Toc151190146"/>
      <w:r/>
      <w:bookmarkStart w:id="61" w:name="_Toc164351613"/>
      <w:r/>
      <w:bookmarkStart w:id="62" w:name="_Toc226965792"/>
      <w:r/>
      <w:bookmarkStart w:id="63" w:name="_Toc150480757"/>
      <w:r/>
      <w:bookmarkStart w:id="64" w:name="_Toc164229360"/>
      <w:r/>
      <w:bookmarkStart w:id="65" w:name="_Toc226965709"/>
      <w:r/>
      <w:bookmarkStart w:id="66" w:name="_Toc226309763"/>
      <w:r/>
      <w:bookmarkStart w:id="67" w:name="_Toc127161433"/>
      <w:r/>
      <w:bookmarkStart w:id="68" w:name="_Toc151193617"/>
      <w:r/>
      <w:bookmarkStart w:id="69" w:name="_Toc151193761"/>
      <w:r/>
      <w:bookmarkStart w:id="70" w:name="_Toc151193907"/>
      <w:r/>
      <w:bookmarkStart w:id="71" w:name="_Toc520356144"/>
      <w:r/>
      <w:bookmarkStart w:id="72" w:name="_Toc150774724"/>
      <w:r/>
      <w:bookmarkStart w:id="73" w:name="_Toc127151720"/>
      <w:r/>
      <w:bookmarkStart w:id="74" w:name="_Toc150509270"/>
      <w:r/>
      <w:bookmarkStart w:id="75" w:name="_Toc149720812"/>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p>
    <w:tbl>
      <w:tblPr>
        <w:tblStyle w:val="72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000000"/>
                <w:sz w:val="24"/>
                <w:highlight w:val="none"/>
              </w:rPr>
            </w:pPr>
            <w:r>
              <w:rPr>
                <w:rFonts w:hint="eastAsia"/>
                <w:b/>
                <w:color w:val="000000"/>
                <w:sz w:val="24"/>
                <w:highlight w:val="none"/>
              </w:rPr>
              <w:t xml:space="preserve">序号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540"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jc w:val="center"/>
          <w:trHeight w:val="479"/>
        </w:trPr>
        <w:tc>
          <w:tcPr>
            <w:tcW w:w="988" w:type="dxa"/>
            <w:vAlign w:val="center"/>
            <w:textDirection w:val="lrTb"/>
            <w:noWrap w:val="false"/>
          </w:tcPr>
          <w:p>
            <w:pPr>
              <w:pStyle w:val="94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项目属性</w:t>
            </w:r>
            <w:r/>
          </w:p>
        </w:tc>
        <w:tc>
          <w:tcPr>
            <w:tcW w:w="7540" w:type="dxa"/>
            <w:vAlign w:val="center"/>
            <w:textDirection w:val="lrTb"/>
            <w:noWrap w:val="false"/>
          </w:tcPr>
          <w:p>
            <w:pPr>
              <w:jc w:val="left"/>
              <w:spacing w:line="360" w:lineRule="exact"/>
              <w:rPr>
                <w:color w:val="000000"/>
                <w:sz w:val="24"/>
                <w:highlight w:val="none"/>
                <w:u w:val="single"/>
              </w:rPr>
            </w:pPr>
            <w:r>
              <w:rPr>
                <w:color w:val="000000"/>
                <w:sz w:val="24"/>
                <w:highlight w:val="none"/>
              </w:rPr>
              <w:t xml:space="preserve">项目属性：</w:t>
            </w:r>
            <w:r>
              <w:rPr>
                <w:rFonts w:hint="eastAsia"/>
                <w:color w:val="000000"/>
                <w:sz w:val="24"/>
                <w:highlight w:val="none"/>
                <w:lang w:val="en-US" w:eastAsia="zh-CN"/>
              </w:rPr>
              <w:t xml:space="preserve">货物</w:t>
            </w:r>
            <w:r>
              <w:rPr>
                <w:rFonts w:hint="eastAsia"/>
                <w:color w:val="000000"/>
                <w:sz w:val="24"/>
                <w:highlight w:val="none"/>
              </w:rPr>
              <w:t xml:space="preserve"> </w:t>
            </w:r>
            <w:r/>
          </w:p>
        </w:tc>
      </w:tr>
      <w:tr>
        <w:trPr>
          <w:jc w:val="center"/>
          <w:trHeight w:val="401"/>
        </w:trPr>
        <w:tc>
          <w:tcPr>
            <w:tcW w:w="988" w:type="dxa"/>
            <w:vAlign w:val="center"/>
            <w:textDirection w:val="lrTb"/>
            <w:noWrap w:val="false"/>
          </w:tcPr>
          <w:p>
            <w:pPr>
              <w:pStyle w:val="94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科研仪器设备</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94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核心产品</w:t>
            </w:r>
            <w:r/>
          </w:p>
        </w:tc>
        <w:tc>
          <w:tcPr>
            <w:tcW w:w="7540" w:type="dxa"/>
            <w:vAlign w:val="center"/>
            <w:textDirection w:val="lrTb"/>
            <w:noWrap w:val="false"/>
          </w:tcPr>
          <w:p>
            <w:pPr>
              <w:pStyle w:val="946"/>
              <w:spacing w:line="360" w:lineRule="exact"/>
              <w:rPr>
                <w:color w:val="000000"/>
                <w:sz w:val="24"/>
                <w:highlight w:val="none"/>
              </w:rPr>
            </w:pPr>
            <w:r>
              <w:rPr>
                <w:rFonts w:ascii="Times New Roman" w:hAnsi="Times New Roman"/>
                <w:color w:val="000000"/>
                <w:sz w:val="24"/>
                <w:szCs w:val="24"/>
                <w:highlight w:val="none"/>
              </w:rPr>
              <w:t xml:space="preserve">关于核心产品本项目</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不适用。</w:t>
            </w:r>
            <w:r/>
          </w:p>
        </w:tc>
      </w:tr>
      <w:tr>
        <w:trPr>
          <w:jc w:val="center"/>
          <w:trHeight w:val="20"/>
        </w:trPr>
        <w:tc>
          <w:tcPr>
            <w:tcW w:w="988" w:type="dxa"/>
            <w:vAlign w:val="center"/>
            <w:textDirection w:val="lrTb"/>
            <w:noWrap w:val="false"/>
          </w:tcPr>
          <w:p>
            <w:pPr>
              <w:pStyle w:val="94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现场考察</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不组织</w:t>
            </w:r>
            <w:r/>
          </w:p>
        </w:tc>
      </w:tr>
      <w:tr>
        <w:trPr>
          <w:jc w:val="center"/>
          <w:trHeight w:val="20"/>
        </w:trPr>
        <w:tc>
          <w:tcPr>
            <w:tcW w:w="988" w:type="dxa"/>
            <w:vAlign w:val="center"/>
            <w:textDirection w:val="lrTb"/>
            <w:noWrap w:val="false"/>
          </w:tcPr>
          <w:p>
            <w:pPr>
              <w:pStyle w:val="94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开标前答疑会</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不召开</w:t>
            </w:r>
            <w:r/>
          </w:p>
        </w:tc>
      </w:tr>
      <w:tr>
        <w:trPr>
          <w:jc w:val="center"/>
          <w:trHeight w:val="402"/>
        </w:trPr>
        <w:tc>
          <w:tcPr>
            <w:tcW w:w="988" w:type="dxa"/>
            <w:vAlign w:val="center"/>
            <w:textDirection w:val="lrTb"/>
            <w:noWrap w:val="false"/>
          </w:tcPr>
          <w:p>
            <w:pPr>
              <w:pStyle w:val="94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样品</w:t>
            </w:r>
            <w:r/>
          </w:p>
        </w:tc>
        <w:tc>
          <w:tcPr>
            <w:tcW w:w="7540" w:type="dxa"/>
            <w:vAlign w:val="center"/>
            <w:textDirection w:val="lrTb"/>
            <w:noWrap w:val="false"/>
          </w:tcPr>
          <w:p>
            <w:pPr>
              <w:pStyle w:val="974"/>
              <w:ind w:firstLine="0"/>
              <w:spacing w:line="360" w:lineRule="exact"/>
              <w:rPr>
                <w:rFonts w:hint="eastAsia" w:ascii="Times New Roman" w:hAnsi="Times New Roman"/>
                <w:color w:val="000000"/>
                <w:sz w:val="21"/>
                <w:highlight w:val="none"/>
              </w:rPr>
            </w:pPr>
            <w:r>
              <w:rPr>
                <w:color w:val="000000"/>
                <w:sz w:val="24"/>
                <w:highlight w:val="none"/>
              </w:rPr>
              <w:t xml:space="preserve">投标样品递交：不需要</w:t>
            </w:r>
            <w:r/>
          </w:p>
        </w:tc>
      </w:tr>
      <w:tr>
        <w:trPr>
          <w:jc w:val="center"/>
          <w:trHeight w:val="917"/>
        </w:trPr>
        <w:tc>
          <w:tcPr>
            <w:tcW w:w="988" w:type="dxa"/>
            <w:vAlign w:val="center"/>
            <w:textDirection w:val="lrTb"/>
            <w:noWrap w:val="false"/>
          </w:tcPr>
          <w:p>
            <w:pPr>
              <w:pStyle w:val="94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是否专门面向中小企业</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本项目非专门面向中小企业采购，对于符合规</w:t>
            </w:r>
            <w:r>
              <w:rPr>
                <w:rFonts w:hint="eastAsia"/>
                <w:color w:val="000000"/>
                <w:sz w:val="24"/>
                <w:highlight w:val="white"/>
              </w:rPr>
              <w:t xml:space="preserve">定的小、微企业报价给予</w:t>
            </w:r>
            <w:r>
              <w:rPr>
                <w:rFonts w:hint="eastAsia"/>
                <w:color w:val="000000"/>
                <w:sz w:val="24"/>
                <w:highlight w:val="white"/>
                <w:u w:val="single"/>
                <w:lang w:val="en-US" w:eastAsia="zh-CN"/>
              </w:rPr>
              <w:t xml:space="preserve">10</w:t>
            </w:r>
            <w:r>
              <w:rPr>
                <w:rFonts w:hint="eastAsia"/>
                <w:color w:val="000000"/>
                <w:sz w:val="24"/>
                <w:highlight w:val="white"/>
                <w:u w:val="single"/>
              </w:rPr>
              <w:t xml:space="preserve">%</w:t>
            </w:r>
            <w:r>
              <w:rPr>
                <w:rFonts w:hint="eastAsia"/>
                <w:color w:val="000000"/>
                <w:sz w:val="24"/>
                <w:highlight w:val="none"/>
              </w:rPr>
              <w:t xml:space="preserve">的扣除，用扣除后的价格参与评审。</w:t>
            </w:r>
            <w:r/>
          </w:p>
        </w:tc>
      </w:tr>
      <w:tr>
        <w:trPr>
          <w:jc w:val="center"/>
          <w:trHeight w:val="917"/>
        </w:trPr>
        <w:tc>
          <w:tcPr>
            <w:tcW w:w="988" w:type="dxa"/>
            <w:vAlign w:val="center"/>
            <w:textDirection w:val="lrTb"/>
            <w:noWrap w:val="false"/>
          </w:tcPr>
          <w:p>
            <w:pPr>
              <w:pStyle w:val="116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rPr>
              <w:t xml:space="preserve">8</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rPr>
              <w:t xml:space="preserve">本国产品政策支持</w:t>
            </w:r>
            <w:r/>
          </w:p>
        </w:tc>
        <w:tc>
          <w:tcPr>
            <w:tcW w:w="7540" w:type="dxa"/>
            <w:vAlign w:val="center"/>
            <w:textDirection w:val="lrTb"/>
            <w:noWrap w:val="false"/>
          </w:tcPr>
          <w:p>
            <w:pPr>
              <w:jc w:val="left"/>
              <w:spacing w:line="360" w:lineRule="exact"/>
              <w:rPr>
                <w:color w:val="000000"/>
                <w:sz w:val="24"/>
              </w:rPr>
            </w:pPr>
            <w:r>
              <w:rPr>
                <w:color w:val="000000"/>
                <w:sz w:val="24"/>
              </w:rPr>
              <w:t xml:space="preserve">关于</w:t>
            </w:r>
            <w:r>
              <w:rPr>
                <w:rFonts w:hint="eastAsia"/>
                <w:color w:val="000000"/>
                <w:sz w:val="24"/>
              </w:rPr>
              <w:t xml:space="preserve">对采购本国产品给予政策支持，本项目：适用。</w:t>
            </w:r>
            <w:r/>
          </w:p>
          <w:p>
            <w:pPr>
              <w:jc w:val="left"/>
              <w:spacing w:line="360" w:lineRule="exact"/>
              <w:rPr>
                <w:rFonts w:hint="eastAsia"/>
                <w:color w:val="000000"/>
                <w:sz w:val="24"/>
                <w:highlight w:val="none"/>
              </w:rPr>
            </w:pPr>
            <w:r>
              <w:rPr>
                <w:rFonts w:hint="eastAsia"/>
                <w:color w:val="000000"/>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94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标的所属行业</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 货物类</w:t>
            </w:r>
            <w:r>
              <w:rPr>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工业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738"/>
        </w:trPr>
        <w:tc>
          <w:tcPr>
            <w:tcW w:w="988" w:type="dxa"/>
            <w:vAlign w:val="center"/>
            <w:textDirection w:val="lrTb"/>
            <w:noWrap w:val="false"/>
          </w:tcPr>
          <w:p>
            <w:pPr>
              <w:pStyle w:val="946"/>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rPr>
              <w:t xml:space="preserve">履约保证金</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rPr>
              <w:t xml:space="preserve">不收取</w:t>
            </w:r>
            <w:r/>
          </w:p>
        </w:tc>
      </w:tr>
      <w:tr>
        <w:trPr>
          <w:jc w:val="center"/>
          <w:trHeight w:val="738"/>
        </w:trPr>
        <w:tc>
          <w:tcPr>
            <w:tcW w:w="988" w:type="dxa"/>
            <w:vAlign w:val="center"/>
            <w:textDirection w:val="lrTb"/>
            <w:noWrap w:val="false"/>
          </w:tcPr>
          <w:p>
            <w:pPr>
              <w:pStyle w:val="946"/>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投标有效期</w:t>
            </w:r>
            <w:r/>
          </w:p>
        </w:tc>
        <w:tc>
          <w:tcPr>
            <w:tcW w:w="7540" w:type="dxa"/>
            <w:vAlign w:val="center"/>
            <w:textDirection w:val="lrTb"/>
            <w:noWrap w:val="false"/>
          </w:tcPr>
          <w:p>
            <w:pPr>
              <w:jc w:val="left"/>
              <w:spacing w:line="360" w:lineRule="exact"/>
              <w:rPr>
                <w:rFonts w:hint="eastAsia"/>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p>
        </w:tc>
      </w:tr>
      <w:tr>
        <w:trPr>
          <w:jc w:val="center"/>
          <w:trHeight w:val="703"/>
        </w:trPr>
        <w:tc>
          <w:tcPr>
            <w:tcW w:w="988" w:type="dxa"/>
            <w:vAlign w:val="center"/>
            <w:textDirection w:val="lrTb"/>
            <w:noWrap w:val="false"/>
          </w:tcPr>
          <w:p>
            <w:pPr>
              <w:pStyle w:val="946"/>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分包</w:t>
            </w:r>
            <w:r/>
          </w:p>
        </w:tc>
        <w:tc>
          <w:tcPr>
            <w:tcW w:w="7540" w:type="dxa"/>
            <w:vAlign w:val="center"/>
            <w:textDirection w:val="lrTb"/>
            <w:noWrap w:val="false"/>
          </w:tcPr>
          <w:p>
            <w:pPr>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w:t>
            </w:r>
            <w:r>
              <w:rPr>
                <w:rFonts w:hint="eastAsia"/>
                <w:color w:val="000000"/>
                <w:sz w:val="24"/>
                <w:highlight w:val="none"/>
                <w:lang w:val="en-US" w:eastAsia="zh-CN"/>
              </w:rPr>
              <w:t xml:space="preserve">不</w:t>
            </w:r>
            <w:r>
              <w:rPr>
                <w:color w:val="000000"/>
                <w:sz w:val="24"/>
                <w:highlight w:val="none"/>
              </w:rPr>
              <w:t xml:space="preserve">允许</w:t>
            </w:r>
            <w:r>
              <w:rPr>
                <w:rFonts w:hint="eastAsia" w:ascii="宋体" w:hAnsi="宋体" w:eastAsia="宋体" w:cs="宋体"/>
                <w:sz w:val="24"/>
                <w:szCs w:val="24"/>
                <w:highlight w:val="none"/>
              </w:rPr>
              <w:t xml:space="preserve">。</w:t>
            </w:r>
            <w:r/>
          </w:p>
        </w:tc>
      </w:tr>
      <w:tr>
        <w:trPr>
          <w:jc w:val="center"/>
          <w:trHeight w:val="703"/>
        </w:trPr>
        <w:tc>
          <w:tcPr>
            <w:tcW w:w="988" w:type="dxa"/>
            <w:vAlign w:val="center"/>
            <w:textDirection w:val="lrTb"/>
            <w:noWrap w:val="false"/>
          </w:tcPr>
          <w:p>
            <w:pPr>
              <w:pStyle w:val="946"/>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询问</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已登记参加本项目的</w:t>
            </w:r>
            <w:r>
              <w:rPr>
                <w:rFonts w:hint="eastAsia"/>
                <w:color w:val="000000"/>
                <w:sz w:val="24"/>
                <w:highlight w:val="none"/>
                <w:lang w:val="en-US" w:eastAsia="zh-CN"/>
              </w:rPr>
              <w:t xml:space="preserve">投标人</w:t>
            </w:r>
            <w:r>
              <w:rPr>
                <w:rFonts w:hint="eastAsia"/>
                <w:color w:val="000000"/>
                <w:sz w:val="24"/>
                <w:highlight w:val="none"/>
              </w:rPr>
              <w:t xml:space="preserve">对招标文件如有疑问，可于</w:t>
            </w:r>
            <w:r>
              <w:rPr>
                <w:rFonts w:hint="eastAsia"/>
                <w:color w:val="000000"/>
                <w:sz w:val="24"/>
                <w:highlight w:val="white"/>
                <w:u w:val="single"/>
                <w:lang w:val="en-US" w:eastAsia="zh-CN"/>
              </w:rPr>
              <w:t xml:space="preserve">2026</w:t>
            </w:r>
            <w:r>
              <w:rPr>
                <w:color w:val="000000"/>
                <w:sz w:val="24"/>
                <w:highlight w:val="white"/>
                <w:u w:val="single"/>
              </w:rPr>
              <w:t xml:space="preserve">年</w:t>
            </w:r>
            <w:r>
              <w:rPr>
                <w:rFonts w:hint="eastAsia"/>
                <w:color w:val="000000"/>
                <w:sz w:val="24"/>
                <w:highlight w:val="white"/>
                <w:u w:val="single"/>
                <w:lang w:val="en-US" w:eastAsia="zh-CN"/>
              </w:rPr>
              <w:t xml:space="preserve">5</w:t>
            </w:r>
            <w:r>
              <w:rPr>
                <w:color w:val="000000"/>
                <w:sz w:val="24"/>
                <w:highlight w:val="white"/>
                <w:u w:val="single"/>
              </w:rPr>
              <w:t xml:space="preserve">月</w:t>
            </w:r>
            <w:r>
              <w:rPr>
                <w:rFonts w:hint="eastAsia"/>
                <w:color w:val="000000"/>
                <w:sz w:val="24"/>
                <w:highlight w:val="white"/>
                <w:u w:val="single"/>
                <w:lang w:val="en-US" w:eastAsia="zh-CN"/>
              </w:rPr>
              <w:t xml:space="preserve">19</w:t>
            </w:r>
            <w:r>
              <w:rPr>
                <w:color w:val="000000"/>
                <w:sz w:val="24"/>
                <w:highlight w:val="white"/>
                <w:u w:val="single"/>
              </w:rPr>
              <w:t xml:space="preserve">日</w:t>
            </w:r>
            <w:r>
              <w:rPr>
                <w:rFonts w:hint="eastAsia"/>
                <w:color w:val="000000"/>
                <w:sz w:val="24"/>
                <w:highlight w:val="white"/>
                <w:u w:val="single"/>
                <w:lang w:val="en-US" w:eastAsia="zh-CN"/>
              </w:rPr>
              <w:t xml:space="preserve">17</w:t>
            </w:r>
            <w:r>
              <w:rPr>
                <w:rFonts w:hint="eastAsia"/>
                <w:color w:val="000000"/>
                <w:sz w:val="24"/>
                <w:highlight w:val="white"/>
              </w:rPr>
              <w:t xml:space="preserve">时</w:t>
            </w:r>
            <w:r>
              <w:rPr>
                <w:rFonts w:hint="eastAsia"/>
                <w:color w:val="000000"/>
                <w:sz w:val="24"/>
                <w:highlight w:val="white"/>
                <w:u w:val="single"/>
                <w:lang w:val="en-US" w:eastAsia="zh-CN"/>
              </w:rPr>
              <w:t xml:space="preserve">00</w:t>
            </w:r>
            <w:r>
              <w:rPr>
                <w:bCs/>
                <w:color w:val="000000"/>
                <w:sz w:val="24"/>
                <w:highlight w:val="white"/>
              </w:rPr>
              <w:t xml:space="preserve">分</w:t>
            </w:r>
            <w:r>
              <w:rPr>
                <w:rFonts w:hint="eastAsia"/>
                <w:color w:val="000000"/>
                <w:sz w:val="24"/>
                <w:highlight w:val="white"/>
              </w:rPr>
              <w:t xml:space="preserve">前将相关疑问（格式详见招标文件中“关于招标文件</w:t>
            </w:r>
            <w:r>
              <w:rPr>
                <w:rFonts w:hint="eastAsia"/>
                <w:color w:val="000000"/>
                <w:sz w:val="24"/>
                <w:highlight w:val="none"/>
              </w:rPr>
              <w:t xml:space="preserve">的询问内容”）发送至邮箱（</w:t>
            </w:r>
            <w:r>
              <w:rPr>
                <w:rFonts w:hint="eastAsia"/>
                <w:color w:val="000000"/>
                <w:sz w:val="24"/>
                <w:highlight w:val="none"/>
                <w:lang w:val="en-US" w:eastAsia="zh-CN"/>
              </w:rPr>
              <w:t xml:space="preserve">3500342997</w:t>
            </w:r>
            <w:r>
              <w:rPr>
                <w:rFonts w:hint="eastAsia"/>
                <w:color w:val="000000"/>
                <w:sz w:val="24"/>
                <w:highlight w:val="none"/>
              </w:rPr>
              <w:t xml:space="preserve">@</w:t>
            </w:r>
            <w:r>
              <w:rPr>
                <w:rFonts w:hint="eastAsia"/>
                <w:color w:val="000000"/>
                <w:sz w:val="24"/>
                <w:highlight w:val="none"/>
                <w:lang w:val="en-US" w:eastAsia="zh-CN"/>
              </w:rPr>
              <w:t xml:space="preserve">qq</w:t>
            </w:r>
            <w:r>
              <w:rPr>
                <w:rFonts w:hint="eastAsia"/>
                <w:color w:val="000000"/>
                <w:sz w:val="24"/>
                <w:highlight w:val="none"/>
              </w:rPr>
              <w:t xml:space="preserve">.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703"/>
        </w:trPr>
        <w:tc>
          <w:tcPr>
            <w:tcW w:w="988" w:type="dxa"/>
            <w:vAlign w:val="center"/>
            <w:textDirection w:val="lrTb"/>
            <w:noWrap w:val="false"/>
          </w:tcPr>
          <w:p>
            <w:pPr>
              <w:pStyle w:val="946"/>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联系方式</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p>
          <w:p>
            <w:pPr>
              <w:ind w:firstLine="24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）采购人联系电话、通讯地址详见《第一章投标邀请》。</w:t>
            </w:r>
            <w:r/>
          </w:p>
          <w:p>
            <w:pPr>
              <w:ind w:firstLine="24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（2）代理机构：常州诚誉工程咨询有限公司</w:t>
            </w:r>
            <w:r/>
          </w:p>
          <w:p>
            <w:pPr>
              <w:ind w:firstLine="48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联系部门：常州诚誉工程咨询有限公司招标代理部门；</w:t>
            </w:r>
            <w:r/>
          </w:p>
          <w:p>
            <w:pPr>
              <w:ind w:firstLine="480"/>
              <w:jc w:val="left"/>
              <w:spacing w:line="36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联系电话：0519-851955</w:t>
            </w: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7-8003；</w:t>
            </w:r>
            <w:r/>
          </w:p>
          <w:p>
            <w:pPr>
              <w:ind w:firstLine="480"/>
              <w:jc w:val="left"/>
              <w:spacing w:line="360" w:lineRule="exact"/>
              <w:rPr>
                <w:rFonts w:hint="eastAsia"/>
                <w:color w:val="000000"/>
                <w:sz w:val="24"/>
                <w:highlight w:val="none"/>
              </w:rPr>
            </w:pPr>
            <w:r>
              <w:rPr>
                <w:rFonts w:hint="eastAsia" w:ascii="宋体" w:hAnsi="宋体" w:eastAsia="宋体" w:cs="Times New Roman"/>
                <w:sz w:val="24"/>
                <w:highlight w:val="none"/>
              </w:rPr>
              <w:t xml:space="preserve">通讯地址：常州市新北区1259-1号楼12层1207室。</w:t>
            </w:r>
            <w:r/>
          </w:p>
        </w:tc>
      </w:tr>
      <w:tr>
        <w:trPr>
          <w:jc w:val="center"/>
          <w:trHeight w:val="703"/>
        </w:trPr>
        <w:tc>
          <w:tcPr>
            <w:tcW w:w="988" w:type="dxa"/>
            <w:vAlign w:val="center"/>
            <w:textDirection w:val="lrTb"/>
            <w:noWrap w:val="false"/>
          </w:tcPr>
          <w:p>
            <w:pPr>
              <w:pStyle w:val="946"/>
              <w:jc w:val="center"/>
              <w:spacing w:line="360" w:lineRule="exact"/>
              <w:rPr>
                <w:rFonts w:hint="default"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15</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p>
        </w:tc>
        <w:tc>
          <w:tcPr>
            <w:tcW w:w="7540" w:type="dxa"/>
            <w:vAlign w:val="center"/>
            <w:textDirection w:val="lrTb"/>
            <w:noWrap w:val="false"/>
          </w:tcPr>
          <w:p>
            <w:pPr>
              <w:jc w:val="left"/>
              <w:spacing w:line="360" w:lineRule="exact"/>
              <w:rPr>
                <w:rFonts w:hint="eastAsia" w:ascii="宋体" w:hAnsi="宋体" w:eastAsia="宋体" w:cs="Times New Roman"/>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sz w:val="24"/>
                <w:highlight w:val="none"/>
                <w:lang w:eastAsia="zh-CN"/>
              </w:rPr>
              <w:t xml:space="preserve">常州诚誉工程咨询有限公司</w:t>
            </w:r>
            <w:r>
              <w:rPr>
                <w:rFonts w:hint="eastAsia"/>
                <w:color w:val="000000"/>
                <w:sz w:val="24"/>
                <w:highlight w:val="none"/>
              </w:rPr>
              <w:t xml:space="preserve">和采购人各一份，联系方式见《第一章 投标邀请》）</w:t>
            </w:r>
            <w:r/>
          </w:p>
        </w:tc>
      </w:tr>
      <w:tr>
        <w:trPr>
          <w:jc w:val="center"/>
          <w:trHeight w:val="703"/>
        </w:trPr>
        <w:tc>
          <w:tcPr>
            <w:tcW w:w="988" w:type="dxa"/>
            <w:vAlign w:val="center"/>
            <w:textDirection w:val="lrTb"/>
            <w:noWrap w:val="false"/>
          </w:tcPr>
          <w:p>
            <w:pPr>
              <w:pStyle w:val="736"/>
              <w:jc w:val="center"/>
              <w:spacing w:line="360" w:lineRule="exact"/>
              <w:rPr>
                <w:rFonts w:hint="default" w:ascii="Times New Roman" w:hAnsi="Times New Roman" w:eastAsia="宋体"/>
                <w:color w:val="000000"/>
                <w:sz w:val="24"/>
                <w:szCs w:val="24"/>
                <w:highlight w:val="none"/>
                <w:lang w:val="en-US" w:eastAsia="zh-CN"/>
              </w:rPr>
            </w:pPr>
            <w:r>
              <w:rPr>
                <w:rFonts w:hint="eastAsia" w:hAnsi="宋体" w:cs="宋体"/>
                <w:color w:val="000000"/>
                <w:sz w:val="24"/>
                <w:szCs w:val="24"/>
                <w:highlight w:val="none"/>
                <w:lang w:val="en-US" w:eastAsia="zh-CN"/>
              </w:rPr>
              <w:t xml:space="preserve">16</w:t>
            </w:r>
            <w:r/>
          </w:p>
        </w:tc>
        <w:tc>
          <w:tcPr>
            <w:tcW w:w="1701" w:type="dxa"/>
            <w:vAlign w:val="center"/>
            <w:textDirection w:val="lrTb"/>
            <w:noWrap w:val="false"/>
          </w:tcPr>
          <w:p>
            <w:pPr>
              <w:jc w:val="center"/>
              <w:spacing w:line="360" w:lineRule="exact"/>
              <w:rPr>
                <w:color w:val="000000"/>
                <w:sz w:val="24"/>
                <w:highlight w:val="none"/>
              </w:rPr>
            </w:pPr>
            <w:r>
              <w:rPr>
                <w:rFonts w:hint="eastAsia" w:ascii="宋体" w:hAnsi="宋体" w:cs="宋体"/>
                <w:color w:val="000000"/>
                <w:sz w:val="24"/>
                <w:highlight w:val="none"/>
              </w:rPr>
              <w:t xml:space="preserve">代理服务费用</w:t>
            </w:r>
            <w:r/>
          </w:p>
        </w:tc>
        <w:tc>
          <w:tcPr>
            <w:tcW w:w="7540" w:type="dxa"/>
            <w:vAlign w:val="center"/>
            <w:textDirection w:val="lrTb"/>
            <w:noWrap w:val="false"/>
          </w:tcPr>
          <w:p>
            <w:pPr>
              <w:jc w:val="left"/>
              <w:spacing w:line="360" w:lineRule="exact"/>
              <w:rPr>
                <w:rFonts w:hint="eastAsia"/>
                <w:color w:val="000000"/>
                <w:sz w:val="24"/>
                <w:highlight w:val="none"/>
              </w:rPr>
            </w:pPr>
            <w:r>
              <w:rPr>
                <w:rFonts w:hint="eastAsia" w:ascii="宋体" w:hAnsi="宋体" w:cs="宋体"/>
                <w:color w:val="000000"/>
                <w:sz w:val="24"/>
                <w:highlight w:val="none"/>
              </w:rPr>
              <w:t xml:space="preserve">收费标准：</w:t>
            </w:r>
            <w:r/>
          </w:p>
          <w:tbl>
            <w:tblPr>
              <w:tblStyle w:val="727"/>
              <w:tblW w:w="0" w:type="auto"/>
              <w:tblInd w:w="1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ind w:firstLine="1440"/>
                    <w:jc w:val="left"/>
                    <w:spacing w:line="360" w:lineRule="exact"/>
                    <w:rPr>
                      <w:rFonts w:ascii="宋体" w:hAnsi="宋体" w:eastAsia="宋体" w:cs="宋体"/>
                      <w:color w:val="000000"/>
                      <w:sz w:val="24"/>
                      <w:highlight w:val="none"/>
                    </w:rPr>
                  </w:pPr>
                  <w:r>
                    <w:rPr>
                      <w:rFonts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342900</wp:posOffset>
                            </wp:positionH>
                            <wp:positionV relativeFrom="paragraph">
                              <wp:posOffset>-3810</wp:posOffset>
                            </wp:positionV>
                            <wp:extent cx="1321435" cy="1043305"/>
                            <wp:effectExtent l="3175" t="3810" r="8890" b="19685"/>
                            <wp:wrapNone/>
                            <wp:docPr id="2" name="直接连接符 4"/>
                            <wp:cNvGraphicFramePr/>
                            <a:graphic xmlns:a="http://schemas.openxmlformats.org/drawingml/2006/main">
                              <a:graphicData uri="http://schemas.microsoft.com/office/word/2010/wordprocessingShape">
                                <wps:wsp>
                                  <wps:cNvPr id="0" name=""/>
                                  <wps:cNvSpPr/>
                                  <wps:spPr bwMode="auto">
                                    <a:xfrm flipH="1" flipV="1">
                                      <a:off x="0" y="0"/>
                                      <a:ext cx="1321435" cy="104330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1312;mso-wrap-distance-left:9.0pt;mso-wrap-distance-top:0.0pt;mso-wrap-distance-right:9.0pt;mso-wrap-distance-bottom:0.0pt;flip:xy;visibility:visible;" from="27.0pt,-0.3pt" to="131.1pt,81.8pt" filled="f" strokecolor="#000000"/>
                        </w:pict>
                      </mc:Fallback>
                    </mc:AlternateContent>
                  </w:r>
                  <w:r>
                    <w:rPr>
                      <w:rFonts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-3810</wp:posOffset>
                            </wp:positionV>
                            <wp:extent cx="635" cy="0"/>
                            <wp:effectExtent l="0" t="4445" r="0" b="5080"/>
                            <wp:wrapNone/>
                            <wp:docPr id="3"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8pt,-0.3pt" to="-8.7pt,-0.3pt" filled="f" strokecolor="#000000"/>
                        </w:pict>
                      </mc:Fallback>
                    </mc:AlternateContent>
                  </w:r>
                  <w:r>
                    <w:rPr>
                      <w:rFonts w:hint="eastAsia" w:ascii="宋体" w:hAnsi="宋体" w:eastAsia="宋体" w:cs="宋体"/>
                      <w:color w:val="000000"/>
                      <w:sz w:val="24"/>
                      <w:highlight w:val="none"/>
                    </w:rPr>
                    <w:t xml:space="preserve">项目类型</w:t>
                  </w:r>
                  <w:r/>
                </w:p>
                <w:p>
                  <w:pPr>
                    <w:ind w:firstLine="1365"/>
                    <w:rPr>
                      <w:rFonts w:ascii="宋体" w:hAnsi="宋体" w:eastAsia="宋体" w:cs="宋体"/>
                      <w:bCs/>
                      <w:szCs w:val="21"/>
                      <w:highlight w:val="none"/>
                    </w:rPr>
                  </w:pPr>
                  <w:r>
                    <w:rPr>
                      <w:rFonts w:ascii="宋体" w:hAnsi="宋体" w:eastAsia="宋体" w:cs="宋体"/>
                      <w:bCs/>
                      <w:szCs w:val="21"/>
                      <w:highlight w:val="none"/>
                    </w:rPr>
                  </w:r>
                  <w:r/>
                </w:p>
                <w:p>
                  <w:pPr>
                    <w:ind w:firstLine="720"/>
                    <w:jc w:val="left"/>
                    <w:spacing w:line="360" w:lineRule="exact"/>
                    <w:rPr>
                      <w:rFonts w:ascii="宋体" w:hAnsi="宋体" w:eastAsia="宋体" w:cs="宋体"/>
                      <w:color w:val="000000"/>
                      <w:sz w:val="24"/>
                      <w:highlight w:val="none"/>
                    </w:rPr>
                  </w:pPr>
                  <w:r>
                    <w:rPr>
                      <w:rFonts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-59690</wp:posOffset>
                            </wp:positionH>
                            <wp:positionV relativeFrom="paragraph">
                              <wp:posOffset>56515</wp:posOffset>
                            </wp:positionV>
                            <wp:extent cx="1725295" cy="635635"/>
                            <wp:effectExtent l="1905" t="4445" r="6350" b="7620"/>
                            <wp:wrapNone/>
                            <wp:docPr id="4" name="直接连接符 3"/>
                            <wp:cNvGraphicFramePr/>
                            <a:graphic xmlns:a="http://schemas.openxmlformats.org/drawingml/2006/main">
                              <a:graphicData uri="http://schemas.microsoft.com/office/word/2010/wordprocessingShape">
                                <wps:wsp>
                                  <wps:cNvPr id="0" name=""/>
                                  <wps:cNvSpPr/>
                                  <wps:spPr bwMode="auto">
                                    <a:xfrm flipH="1" flipV="1">
                                      <a:off x="0" y="0"/>
                                      <a:ext cx="1725295" cy="635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4.7pt,4.5pt" to="131.2pt,54.5pt" filled="f" strokecolor="#000000"/>
                        </w:pict>
                      </mc:Fallback>
                    </mc:AlternateContent>
                  </w:r>
                  <w:r>
                    <w:rPr>
                      <w:rFonts w:hint="eastAsia" w:ascii="宋体" w:hAnsi="宋体" w:eastAsia="宋体" w:cs="宋体"/>
                      <w:color w:val="000000"/>
                      <w:sz w:val="24"/>
                      <w:highlight w:val="none"/>
                    </w:rPr>
                    <w:t xml:space="preserve">费率</w:t>
                  </w:r>
                  <w:r/>
                </w:p>
                <w:p>
                  <w:pPr>
                    <w:ind w:firstLine="840"/>
                    <w:rPr>
                      <w:rFonts w:ascii="宋体" w:hAnsi="宋体" w:eastAsia="宋体" w:cs="宋体"/>
                      <w:bCs/>
                      <w:szCs w:val="21"/>
                      <w:highlight w:val="none"/>
                    </w:rPr>
                  </w:pPr>
                  <w:r>
                    <w:rPr>
                      <w:rFonts w:ascii="宋体" w:hAnsi="宋体" w:eastAsia="宋体" w:cs="宋体"/>
                      <w:bCs/>
                      <w:szCs w:val="21"/>
                      <w:highlight w:val="none"/>
                    </w:rPr>
                  </w:r>
                  <w:r/>
                </w:p>
                <w:p>
                  <w:pPr>
                    <w:ind w:firstLine="840"/>
                    <w:rPr>
                      <w:rFonts w:ascii="宋体" w:hAnsi="宋体" w:eastAsia="宋体" w:cs="宋体"/>
                      <w:bCs/>
                      <w:szCs w:val="21"/>
                      <w:highlight w:val="none"/>
                    </w:rPr>
                  </w:pPr>
                  <w:r>
                    <w:rPr>
                      <w:rFonts w:ascii="宋体" w:hAnsi="宋体" w:eastAsia="宋体" w:cs="宋体"/>
                      <w:bCs/>
                      <w:szCs w:val="21"/>
                      <w:highlight w:val="none"/>
                    </w:rPr>
                  </w:r>
                  <w:r/>
                </w:p>
                <w:p>
                  <w:pPr>
                    <w:rPr>
                      <w:rFonts w:ascii="宋体" w:hAnsi="宋体" w:eastAsia="宋体" w:cs="宋体"/>
                      <w:bCs/>
                      <w:szCs w:val="21"/>
                      <w:highlight w:val="none"/>
                    </w:rPr>
                  </w:pPr>
                  <w:r>
                    <w:rPr>
                      <w:rFonts w:hint="eastAsia" w:ascii="宋体" w:hAnsi="宋体" w:eastAsia="宋体" w:cs="宋体"/>
                      <w:color w:val="000000"/>
                      <w:sz w:val="24"/>
                      <w:highlight w:val="none"/>
                    </w:rPr>
                    <w:t xml:space="preserve">成交金额（万元）</w:t>
                  </w:r>
                  <w:r/>
                </w:p>
              </w:tc>
              <w:tc>
                <w:tcPr>
                  <w:tcW w:w="1883" w:type="dxa"/>
                  <w:vAlign w:val="center"/>
                  <w:textDirection w:val="lrTb"/>
                  <w:noWrap w:val="false"/>
                </w:tcPr>
                <w:p>
                  <w:pPr>
                    <w:jc w:val="left"/>
                    <w:spacing w:line="360" w:lineRule="exact"/>
                    <w:rPr>
                      <w:rFonts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货物</w:t>
                  </w:r>
                  <w:r>
                    <w:rPr>
                      <w:rFonts w:hint="eastAsia" w:ascii="宋体" w:hAnsi="宋体" w:eastAsia="宋体" w:cs="宋体"/>
                      <w:color w:val="000000"/>
                      <w:sz w:val="24"/>
                      <w:highlight w:val="none"/>
                    </w:rPr>
                    <w:t xml:space="preserve">类</w:t>
                  </w:r>
                  <w:r/>
                </w:p>
              </w:tc>
            </w:tr>
            <w:tr>
              <w:trPr/>
              <w:tc>
                <w:tcPr>
                  <w:tcW w:w="2744" w:type="dxa"/>
                  <w:vAlign w:val="top"/>
                  <w:textDirection w:val="lrTb"/>
                  <w:noWrap w:val="false"/>
                </w:tcPr>
                <w:p>
                  <w:pPr>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100（含，下同）以下</w:t>
                  </w:r>
                  <w:r/>
                </w:p>
              </w:tc>
              <w:tc>
                <w:tcPr>
                  <w:tcW w:w="1883" w:type="dxa"/>
                  <w:vAlign w:val="top"/>
                  <w:textDirection w:val="lrTb"/>
                  <w:noWrap w:val="false"/>
                </w:tcPr>
                <w:p>
                  <w:pPr>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r>
            <w:tr>
              <w:trPr/>
              <w:tc>
                <w:tcPr>
                  <w:tcW w:w="2744" w:type="dxa"/>
                  <w:vAlign w:val="top"/>
                  <w:textDirection w:val="lrTb"/>
                  <w:noWrap w:val="false"/>
                </w:tcPr>
                <w:p>
                  <w:pPr>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p>
              </w:tc>
              <w:tc>
                <w:tcPr>
                  <w:tcW w:w="1883" w:type="dxa"/>
                  <w:vAlign w:val="top"/>
                  <w:textDirection w:val="lrTb"/>
                  <w:noWrap w:val="false"/>
                </w:tcPr>
                <w:p>
                  <w:pPr>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w:t>
                  </w:r>
                  <w:r/>
                </w:p>
              </w:tc>
            </w:tr>
            <w:tr>
              <w:trPr/>
              <w:tc>
                <w:tcPr>
                  <w:tcW w:w="2744" w:type="dxa"/>
                  <w:vAlign w:val="center"/>
                  <w:textDirection w:val="lrTb"/>
                  <w:noWrap w:val="false"/>
                </w:tcPr>
                <w:p>
                  <w:pPr>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p>
              </w:tc>
              <w:tc>
                <w:tcPr>
                  <w:tcW w:w="1883" w:type="dxa"/>
                  <w:vAlign w:val="center"/>
                  <w:textDirection w:val="lrTb"/>
                  <w:noWrap w:val="false"/>
                </w:tcPr>
                <w:p>
                  <w:pPr>
                    <w:jc w:val="left"/>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w:t>
                  </w:r>
                  <w:r/>
                </w:p>
              </w:tc>
            </w:tr>
            <w:tr>
              <w:trPr/>
              <w:tc>
                <w:tcPr>
                  <w:tcW w:w="2744" w:type="dxa"/>
                  <w:vAlign w:val="top"/>
                  <w:textDirection w:val="lrTb"/>
                  <w:noWrap w:val="false"/>
                </w:tcPr>
                <w:p>
                  <w:pPr>
                    <w:jc w:val="both"/>
                    <w:spacing w:line="44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w:t>
                  </w:r>
                  <w:r/>
                </w:p>
              </w:tc>
              <w:tc>
                <w:tcPr>
                  <w:tcW w:w="1883" w:type="dxa"/>
                  <w:vAlign w:val="top"/>
                  <w:textDirection w:val="lrTb"/>
                  <w:noWrap w:val="false"/>
                </w:tcPr>
                <w:p>
                  <w:pPr>
                    <w:jc w:val="cente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r>
          </w:tbl>
          <w:p>
            <w:pPr>
              <w:pStyle w:val="986"/>
              <w:spacing w:line="36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以</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lang w:eastAsia="zh-CN"/>
              </w:rPr>
              <w:t xml:space="preserve">金额</w:t>
            </w:r>
            <w:r>
              <w:rPr>
                <w:rFonts w:hint="eastAsia" w:ascii="宋体" w:hAnsi="宋体" w:eastAsia="宋体" w:cs="宋体"/>
                <w:color w:val="000000"/>
                <w:sz w:val="24"/>
                <w:highlight w:val="none"/>
                <w:lang w:val="en-US" w:eastAsia="zh-CN"/>
              </w:rPr>
              <w:t xml:space="preserve">为基数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代理服务收费按差额定率累进法</w:t>
            </w:r>
            <w:r>
              <w:rPr>
                <w:rFonts w:hint="eastAsia" w:ascii="宋体" w:hAnsi="宋体" w:eastAsia="宋体" w:cs="宋体"/>
                <w:color w:val="000000"/>
                <w:sz w:val="24"/>
                <w:highlight w:val="none"/>
                <w:lang w:val="en-US" w:eastAsia="zh-CN"/>
              </w:rPr>
              <w:t xml:space="preserve">*80%</w:t>
            </w:r>
            <w:r>
              <w:rPr>
                <w:rFonts w:hint="eastAsia" w:ascii="宋体" w:hAnsi="宋体" w:eastAsia="宋体" w:cs="宋体"/>
                <w:color w:val="000000"/>
                <w:sz w:val="24"/>
                <w:highlight w:val="none"/>
              </w:rPr>
              <w:t xml:space="preserve">计算，由中标单位支付。</w:t>
            </w:r>
            <w:r/>
          </w:p>
          <w:p>
            <w:pPr>
              <w:jc w:val="left"/>
              <w:spacing w:line="360" w:lineRule="exact"/>
              <w:rPr>
                <w:rFonts w:hint="eastAsia"/>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、缴纳时间：领取成交通知书时缴纳。</w:t>
            </w:r>
            <w:r/>
          </w:p>
        </w:tc>
      </w:tr>
    </w:tbl>
    <w:p>
      <w:pPr>
        <w:rPr>
          <w:color w:val="000000"/>
          <w:highlight w:val="none"/>
        </w:rPr>
        <w:sectPr>
          <w:headerReference w:type="default" r:id="rId9"/>
          <w:headerReference w:type="first" r:id="rId10"/>
          <w:footerReference w:type="default" r:id="rId12"/>
          <w:footerReference w:type="first" r:id="rId13"/>
          <w:footnotePr/>
          <w:endnotePr/>
          <w:type w:val="nextColumn"/>
          <w:pgSz w:w="11907" w:h="16840" w:orient="portrait"/>
          <w:pgMar w:top="1417" w:right="1134" w:bottom="1417" w:left="1701" w:header="851" w:footer="850" w:gutter="0"/>
          <w:cols w:num="1" w:sep="0" w:space="1701" w:equalWidth="1"/>
          <w:docGrid w:linePitch="360"/>
        </w:sectPr>
      </w:pPr>
      <w:r>
        <w:rPr>
          <w:color w:val="000000"/>
          <w:highlight w:val="none"/>
        </w:rPr>
        <w:br w:type="page" w:clear="all"/>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
    </w:p>
    <w:p>
      <w:pPr>
        <w:pStyle w:val="910"/>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76" w:name="_Toc151193906"/>
      <w:r/>
      <w:bookmarkStart w:id="77" w:name="_Toc151193832"/>
      <w:r/>
      <w:bookmarkStart w:id="78" w:name="_Toc150774618"/>
      <w:r/>
      <w:bookmarkStart w:id="79" w:name="_Toc150509269"/>
      <w:r/>
      <w:bookmarkStart w:id="80" w:name="_Toc226965791"/>
      <w:r/>
      <w:bookmarkStart w:id="81" w:name="_Toc195842883"/>
      <w:r/>
      <w:bookmarkStart w:id="82" w:name="_Toc142311020"/>
      <w:r/>
      <w:bookmarkStart w:id="83" w:name="_Toc305158786"/>
      <w:r/>
      <w:bookmarkStart w:id="84" w:name="_Toc151193760"/>
      <w:r/>
      <w:bookmarkStart w:id="85" w:name="_Toc265228356"/>
      <w:r/>
      <w:bookmarkStart w:id="86" w:name="_Toc305158860"/>
      <w:r/>
      <w:bookmarkStart w:id="87" w:name="_Toc226337214"/>
      <w:r/>
      <w:bookmarkStart w:id="88" w:name="_Toc520356143"/>
      <w:r/>
      <w:bookmarkStart w:id="89" w:name="_Toc151190145"/>
      <w:r/>
      <w:bookmarkStart w:id="90" w:name="_Toc226309762"/>
      <w:r/>
      <w:bookmarkStart w:id="91" w:name="_Toc264969208"/>
      <w:r/>
      <w:bookmarkStart w:id="92" w:name="_Toc127151518"/>
      <w:r/>
      <w:bookmarkStart w:id="93" w:name="_Toc150774723"/>
      <w:r/>
      <w:bookmarkStart w:id="94" w:name="_Toc151193688"/>
      <w:r/>
      <w:bookmarkStart w:id="95" w:name="_Toc151193616"/>
      <w:r/>
      <w:bookmarkStart w:id="96" w:name="_Toc150480756"/>
      <w:r/>
      <w:bookmarkStart w:id="97" w:name="_Toc226965708"/>
      <w:r/>
      <w:bookmarkStart w:id="98" w:name="_Toc99301424"/>
      <w:r/>
      <w:bookmarkStart w:id="99" w:name="_Toc150480793"/>
      <w:r/>
      <w:bookmarkStart w:id="100" w:name="_Toc264969245"/>
      <w:r/>
      <w:bookmarkStart w:id="101" w:name="_Toc127151555"/>
      <w:r/>
      <w:bookmarkStart w:id="102" w:name="_Toc142311057"/>
      <w:r/>
      <w:bookmarkStart w:id="103" w:name="_Toc150774760"/>
      <w:r/>
      <w:bookmarkStart w:id="104" w:name="_Toc226965828"/>
      <w:r/>
      <w:bookmarkStart w:id="105" w:name="_Toc195842920"/>
      <w:r/>
      <w:bookmarkStart w:id="106" w:name="_Toc226337251"/>
      <w:r/>
      <w:bookmarkStart w:id="107" w:name="_Toc305158823"/>
      <w:r/>
      <w:bookmarkStart w:id="108" w:name="_Toc265228393"/>
      <w:r/>
      <w:bookmarkStart w:id="109" w:name="_Toc353873935"/>
      <w:r/>
      <w:bookmarkStart w:id="110" w:name="_Toc353825545"/>
      <w:r/>
      <w:bookmarkStart w:id="111" w:name="_Toc353873665"/>
      <w:r/>
      <w:bookmarkStart w:id="112" w:name="_Toc305158897"/>
      <w:r>
        <w:rPr>
          <w:rFonts w:hint="eastAsia" w:ascii="Times New Roman" w:hAnsi="Times New Roman" w:eastAsia="宋体"/>
          <w:color w:val="000000"/>
          <w:sz w:val="32"/>
          <w:szCs w:val="32"/>
          <w:highlight w:val="none"/>
        </w:rPr>
        <w:t xml:space="preserve">第二节 说明</w:t>
      </w:r>
      <w:r/>
    </w:p>
    <w:p>
      <w:pPr>
        <w:pStyle w:val="910"/>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13" w:name="_Hlk15292196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Times New Roman" w:hAnsi="Times New Roman" w:eastAsia="宋体"/>
          <w:color w:val="000000"/>
          <w:sz w:val="32"/>
          <w:szCs w:val="32"/>
          <w:highlight w:val="none"/>
        </w:rPr>
        <w:t xml:space="preserve">总则</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14" w:name="_Toc458694821"/>
      <w:r/>
      <w:bookmarkStart w:id="115" w:name="_Toc16938520"/>
      <w:r/>
      <w:bookmarkStart w:id="116" w:name="_Toc20823276"/>
      <w:r/>
      <w:bookmarkStart w:id="117" w:name="_Toc513029204"/>
      <w:r/>
      <w:bookmarkStart w:id="118" w:name="_Toc353825544"/>
      <w:r/>
      <w:bookmarkStart w:id="119" w:name="_Toc264969244"/>
      <w:r/>
      <w:bookmarkStart w:id="120" w:name="_Toc127151554"/>
      <w:r/>
      <w:bookmarkStart w:id="121" w:name="_Toc353873934"/>
      <w:r/>
      <w:bookmarkStart w:id="122" w:name="_Toc150480792"/>
      <w:r/>
      <w:bookmarkStart w:id="123" w:name="_Toc226965827"/>
      <w:r/>
      <w:bookmarkStart w:id="124" w:name="_Toc305158896"/>
      <w:r/>
      <w:bookmarkStart w:id="125" w:name="_Toc142311056"/>
      <w:r/>
      <w:bookmarkStart w:id="126" w:name="_Toc353873664"/>
      <w:r/>
      <w:bookmarkStart w:id="127" w:name="_Toc226337250"/>
      <w:r/>
      <w:bookmarkStart w:id="128" w:name="_Toc265228392"/>
      <w:r/>
      <w:bookmarkStart w:id="129" w:name="_Toc305158822"/>
      <w:r/>
      <w:bookmarkStart w:id="130" w:name="_Toc150774759"/>
      <w:r/>
      <w:bookmarkStart w:id="131" w:name="_Toc99301421"/>
      <w:r>
        <w:rPr>
          <w:rFonts w:hint="eastAsia" w:ascii="Arial" w:hAnsi="Arial" w:eastAsia="黑体" w:cs="Arial"/>
          <w:color w:val="000000"/>
          <w:sz w:val="28"/>
          <w:szCs w:val="28"/>
          <w:highlight w:val="none"/>
        </w:rPr>
        <w:t xml:space="preserve">1</w:t>
      </w:r>
      <w:bookmarkEnd w:id="114"/>
      <w:r>
        <w:rPr>
          <w:rFonts w:hint="eastAsia" w:ascii="Arial" w:hAnsi="Arial" w:eastAsia="黑体" w:cs="Arial"/>
          <w:color w:val="000000"/>
          <w:sz w:val="28"/>
          <w:szCs w:val="28"/>
          <w:highlight w:val="none"/>
        </w:rPr>
        <w:t xml:space="preserve">、采购方式</w:t>
      </w:r>
      <w:bookmarkEnd w:id="115"/>
      <w:r/>
      <w:bookmarkEnd w:id="116"/>
      <w:r/>
      <w:bookmarkEnd w:id="117"/>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32" w:name="_Toc16938521"/>
      <w:r/>
      <w:bookmarkStart w:id="133" w:name="_Toc20823277"/>
      <w:r/>
      <w:bookmarkStart w:id="134" w:name="_Toc513029205"/>
      <w:r>
        <w:rPr>
          <w:rFonts w:hint="eastAsia" w:ascii="Arial" w:hAnsi="Arial" w:eastAsia="黑体" w:cs="Arial"/>
          <w:color w:val="000000"/>
          <w:sz w:val="28"/>
          <w:szCs w:val="28"/>
          <w:highlight w:val="none"/>
        </w:rPr>
        <w:t xml:space="preserve">2、合格的投标人</w:t>
      </w:r>
      <w:bookmarkEnd w:id="132"/>
      <w:r/>
      <w:bookmarkEnd w:id="133"/>
      <w:r/>
      <w:bookmarkEnd w:id="134"/>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35" w:name="_Toc16938522"/>
      <w:r/>
      <w:bookmarkStart w:id="136" w:name="_Toc20823278"/>
      <w:r/>
      <w:bookmarkStart w:id="137" w:name="_Toc513029206"/>
      <w:r>
        <w:rPr>
          <w:rFonts w:hint="eastAsia" w:ascii="Arial" w:hAnsi="Arial" w:eastAsia="黑体" w:cs="Arial"/>
          <w:color w:val="000000"/>
          <w:sz w:val="28"/>
          <w:szCs w:val="28"/>
          <w:highlight w:val="none"/>
        </w:rPr>
        <w:t xml:space="preserve">3、适用法律</w:t>
      </w:r>
      <w:bookmarkEnd w:id="135"/>
      <w:r/>
      <w:bookmarkEnd w:id="136"/>
      <w:r/>
      <w:bookmarkEnd w:id="137"/>
      <w:r/>
      <w:r/>
    </w:p>
    <w:p>
      <w:pPr>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38" w:name="_Toc20823279"/>
      <w:r/>
      <w:bookmarkStart w:id="139" w:name="_Toc16938523"/>
      <w:r/>
      <w:bookmarkStart w:id="140" w:name="_Toc462564067"/>
      <w:r/>
      <w:bookmarkStart w:id="141" w:name="_Toc513029207"/>
      <w:r>
        <w:rPr>
          <w:rFonts w:hint="eastAsia" w:ascii="Arial" w:hAnsi="Arial" w:eastAsia="黑体" w:cs="Arial"/>
          <w:color w:val="000000"/>
          <w:sz w:val="28"/>
          <w:szCs w:val="28"/>
          <w:highlight w:val="none"/>
        </w:rPr>
        <w:t xml:space="preserve">4、投标费用</w:t>
      </w:r>
      <w:bookmarkEnd w:id="138"/>
      <w:r/>
      <w:bookmarkEnd w:id="139"/>
      <w:r/>
      <w:bookmarkEnd w:id="140"/>
      <w:r/>
      <w:bookmarkEnd w:id="141"/>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常州诚誉工程咨询有限公司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）在任何情况下均无义务和责任承担这些费用。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和采购人不收取标书工本费。</w:t>
      </w:r>
      <w:r/>
    </w:p>
    <w:p>
      <w:pPr>
        <w:ind w:firstLine="602"/>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p>
    <w:p>
      <w:pPr>
        <w:ind w:firstLine="321"/>
        <w:keepLines/>
        <w:keepNext/>
        <w:spacing w:line="500" w:lineRule="exact"/>
        <w:rPr>
          <w:rFonts w:hint="eastAsia"/>
          <w:b/>
          <w:bCs/>
          <w:color w:val="000000"/>
          <w:sz w:val="32"/>
          <w:szCs w:val="32"/>
          <w:highlight w:val="none"/>
        </w:rPr>
        <w:outlineLvl w:val="2"/>
      </w:pPr>
      <w:r/>
      <w:bookmarkStart w:id="142" w:name="_Toc16938525"/>
      <w:r/>
      <w:bookmarkStart w:id="143" w:name="_Toc120614215"/>
      <w:r/>
      <w:bookmarkStart w:id="144" w:name="_Toc20823281"/>
      <w:r/>
      <w:bookmarkStart w:id="145" w:name="_Toc513029209"/>
      <w:r>
        <w:rPr>
          <w:rFonts w:hint="eastAsia"/>
          <w:b/>
          <w:bCs/>
          <w:color w:val="000000"/>
          <w:sz w:val="32"/>
          <w:szCs w:val="32"/>
          <w:highlight w:val="none"/>
        </w:rPr>
        <w:t xml:space="preserve">二、招标文件</w:t>
      </w:r>
      <w:bookmarkEnd w:id="142"/>
      <w:r/>
      <w:bookmarkEnd w:id="143"/>
      <w:r/>
      <w:bookmarkEnd w:id="144"/>
      <w:r/>
      <w:bookmarkEnd w:id="145"/>
      <w:r/>
      <w:r/>
    </w:p>
    <w:p>
      <w:pPr>
        <w:ind w:firstLine="420"/>
        <w:keepLines/>
        <w:keepNext/>
        <w:spacing w:line="500" w:lineRule="exact"/>
        <w:rPr>
          <w:rFonts w:hint="eastAsia" w:ascii="Arial" w:hAnsi="Arial" w:eastAsia="黑体" w:cs="Arial"/>
          <w:color w:val="000000"/>
          <w:sz w:val="28"/>
          <w:szCs w:val="28"/>
          <w:highlight w:val="none"/>
        </w:rPr>
        <w:outlineLvl w:val="3"/>
      </w:pPr>
      <w:r/>
      <w:bookmarkStart w:id="146" w:name="_Toc16938526"/>
      <w:r/>
      <w:bookmarkStart w:id="147" w:name="_Toc513029210"/>
      <w:r/>
      <w:bookmarkStart w:id="148" w:name="_Toc20823282"/>
      <w:r>
        <w:rPr>
          <w:rFonts w:hint="eastAsia" w:ascii="Arial" w:hAnsi="Arial" w:eastAsia="黑体" w:cs="Arial"/>
          <w:color w:val="000000"/>
          <w:sz w:val="28"/>
          <w:szCs w:val="28"/>
          <w:highlight w:val="none"/>
        </w:rPr>
        <w:t xml:space="preserve">6、招标文件构成</w:t>
      </w:r>
      <w:bookmarkEnd w:id="146"/>
      <w:r/>
      <w:bookmarkEnd w:id="147"/>
      <w:r/>
      <w:bookmarkEnd w:id="148"/>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p>
    <w:p>
      <w:pPr>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p>
    <w:p>
      <w:pPr>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p>
    <w:p>
      <w:pPr>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p>
    <w:p>
      <w:pPr>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color w:val="000000"/>
          <w:sz w:val="28"/>
          <w:szCs w:val="28"/>
          <w:highlight w:val="none"/>
        </w:rPr>
        <w:outlineLvl w:val="3"/>
      </w:pPr>
      <w:r/>
      <w:bookmarkStart w:id="149" w:name="_Toc462564070"/>
      <w:r/>
      <w:bookmarkStart w:id="150" w:name="_Toc20823283"/>
      <w:r/>
      <w:bookmarkStart w:id="151" w:name="_Toc16938527"/>
      <w:r/>
      <w:bookmarkStart w:id="152" w:name="_Toc513029211"/>
      <w:r>
        <w:rPr>
          <w:rFonts w:hint="eastAsia" w:ascii="Arial" w:hAnsi="Arial" w:eastAsia="黑体" w:cs="Arial"/>
          <w:color w:val="000000"/>
          <w:sz w:val="28"/>
          <w:szCs w:val="28"/>
          <w:highlight w:val="none"/>
        </w:rPr>
        <w:t xml:space="preserve">7、招标文件的澄清</w:t>
      </w:r>
      <w:bookmarkEnd w:id="149"/>
      <w:r/>
      <w:bookmarkEnd w:id="150"/>
      <w:r/>
      <w:bookmarkEnd w:id="151"/>
      <w:r/>
      <w:bookmarkEnd w:id="152"/>
      <w:r/>
      <w:r/>
    </w:p>
    <w:p>
      <w:pPr>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53" w:name="_Toc513029212"/>
      <w:r/>
      <w:bookmarkStart w:id="154" w:name="_Toc16938528"/>
      <w:r/>
      <w:bookmarkStart w:id="155" w:name="_Toc462564071"/>
      <w:r/>
      <w:bookmarkStart w:id="156" w:name="_Toc20823284"/>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p>
    <w:p>
      <w:pPr>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53"/>
      <w:r/>
      <w:bookmarkEnd w:id="154"/>
      <w:r/>
      <w:bookmarkEnd w:id="155"/>
      <w:r/>
      <w:bookmarkEnd w:id="156"/>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可以对招标文件进行修改。</w:t>
      </w:r>
      <w:r/>
    </w:p>
    <w:p>
      <w:pPr>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 xml:space="preserve">代理机构</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7" w:name="_Hlk151728132"/>
      <w:r>
        <w:rPr>
          <w:rFonts w:hint="eastAsia" w:ascii="宋体" w:hAnsi="宋体"/>
          <w:color w:val="000000"/>
          <w:sz w:val="24"/>
          <w:szCs w:val="21"/>
          <w:highlight w:val="none"/>
        </w:rPr>
        <w:t xml:space="preserve">“江苏省政府采购网”、“常州市政府采购网”</w:t>
      </w:r>
      <w:bookmarkEnd w:id="157"/>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2"/>
        <w:keepLines/>
        <w:keepNext/>
        <w:spacing w:line="500" w:lineRule="exact"/>
        <w:rPr>
          <w:rFonts w:hint="eastAsia"/>
          <w:b/>
          <w:bCs/>
          <w:color w:val="000000"/>
          <w:sz w:val="32"/>
          <w:szCs w:val="32"/>
          <w:highlight w:val="none"/>
        </w:rPr>
        <w:outlineLvl w:val="2"/>
      </w:pPr>
      <w:r/>
      <w:bookmarkStart w:id="158" w:name="_Toc513029213"/>
      <w:r/>
      <w:bookmarkStart w:id="159" w:name="_Toc120614216"/>
      <w:r/>
      <w:bookmarkStart w:id="160" w:name="_Toc20823285"/>
      <w:r/>
      <w:bookmarkStart w:id="161" w:name="_Toc16938529"/>
      <w:r/>
      <w:bookmarkStart w:id="162" w:name="_Toc462564072"/>
      <w:r>
        <w:rPr>
          <w:rFonts w:hint="eastAsia"/>
          <w:b/>
          <w:bCs/>
          <w:color w:val="000000"/>
          <w:sz w:val="32"/>
          <w:szCs w:val="32"/>
          <w:highlight w:val="none"/>
        </w:rPr>
        <w:t xml:space="preserve">三、投标文件的编制</w:t>
      </w:r>
      <w:bookmarkEnd w:id="158"/>
      <w:r/>
      <w:bookmarkEnd w:id="159"/>
      <w:r/>
      <w:bookmarkEnd w:id="160"/>
      <w:r/>
      <w:bookmarkEnd w:id="161"/>
      <w:r/>
      <w:bookmarkEnd w:id="162"/>
      <w:r/>
      <w:r/>
    </w:p>
    <w:p>
      <w:pPr>
        <w:ind w:firstLine="560"/>
        <w:keepLines/>
        <w:keepNext/>
        <w:spacing w:line="500" w:lineRule="exact"/>
        <w:rPr>
          <w:rFonts w:hint="eastAsia" w:ascii="Arial" w:hAnsi="Arial" w:eastAsia="黑体" w:cs="Arial"/>
          <w:b/>
          <w:color w:val="000000"/>
          <w:sz w:val="28"/>
          <w:szCs w:val="28"/>
          <w:highlight w:val="none"/>
        </w:rPr>
        <w:outlineLvl w:val="3"/>
      </w:pPr>
      <w:r/>
      <w:bookmarkStart w:id="163" w:name="_Toc513029214"/>
      <w:r/>
      <w:bookmarkStart w:id="164" w:name="_Toc462564073"/>
      <w:r/>
      <w:bookmarkStart w:id="165" w:name="_Toc20823286"/>
      <w:r/>
      <w:bookmarkStart w:id="166" w:name="_Toc16938530"/>
      <w:r>
        <w:rPr>
          <w:rFonts w:hint="eastAsia" w:ascii="Arial" w:hAnsi="Arial" w:eastAsia="黑体" w:cs="Arial"/>
          <w:color w:val="000000"/>
          <w:sz w:val="28"/>
          <w:szCs w:val="28"/>
          <w:highlight w:val="none"/>
        </w:rPr>
        <w:t xml:space="preserve">9、投标文件的语言及度量衡单位</w:t>
      </w:r>
      <w:bookmarkEnd w:id="163"/>
      <w:r/>
      <w:bookmarkEnd w:id="164"/>
      <w:r/>
      <w:bookmarkEnd w:id="165"/>
      <w:r/>
      <w:bookmarkEnd w:id="166"/>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67" w:name="_Toc462564074"/>
      <w:r/>
      <w:bookmarkStart w:id="168" w:name="_Toc513029215"/>
      <w:r/>
      <w:bookmarkStart w:id="169" w:name="_Toc16938531"/>
      <w:r/>
      <w:bookmarkStart w:id="170" w:name="_Toc20823287"/>
      <w:r>
        <w:rPr>
          <w:rFonts w:hint="eastAsia" w:ascii="Arial" w:hAnsi="Arial" w:eastAsia="黑体" w:cs="Arial"/>
          <w:color w:val="000000"/>
          <w:sz w:val="28"/>
          <w:szCs w:val="28"/>
          <w:highlight w:val="none"/>
        </w:rPr>
        <w:t xml:space="preserve">10、投标文件构成</w:t>
      </w:r>
      <w:bookmarkEnd w:id="167"/>
      <w:r/>
      <w:bookmarkEnd w:id="168"/>
      <w:r/>
      <w:bookmarkEnd w:id="169"/>
      <w:r/>
      <w:bookmarkEnd w:id="170"/>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71" w:name="_Hlt26670360"/>
      <w:r/>
      <w:bookmarkEnd w:id="171"/>
      <w:r/>
      <w:bookmarkStart w:id="172" w:name="_Hlt26954838"/>
      <w:r/>
      <w:bookmarkEnd w:id="172"/>
      <w:r/>
      <w:bookmarkStart w:id="173" w:name="_Hlt26668975"/>
      <w:r/>
      <w:bookmarkEnd w:id="173"/>
      <w:r/>
      <w:bookmarkStart w:id="174" w:name="_Toc14577354"/>
      <w:r/>
      <w:bookmarkStart w:id="175" w:name="_Toc49090507"/>
      <w:r/>
      <w:bookmarkStart w:id="176" w:name="_Toc49090509"/>
      <w:r/>
      <w:bookmarkStart w:id="177" w:name="_Toc14577357"/>
      <w:r/>
      <w:bookmarkStart w:id="178" w:name="_Toc513029219"/>
      <w:r/>
      <w:bookmarkStart w:id="179" w:name="_Toc513029216"/>
      <w:r/>
      <w:bookmarkStart w:id="180" w:name="_Toc14577355"/>
      <w:r/>
      <w:bookmarkStart w:id="181" w:name="_Toc49090508"/>
      <w:r>
        <w:rPr>
          <w:rFonts w:hint="eastAsia" w:ascii="Arial" w:hAnsi="Arial" w:eastAsia="黑体" w:cs="Arial"/>
          <w:color w:val="000000"/>
          <w:sz w:val="28"/>
          <w:szCs w:val="28"/>
          <w:highlight w:val="none"/>
        </w:rPr>
        <w:t xml:space="preserve">11、证明投标人及投标标的符合招标文件规定的文件</w:t>
      </w:r>
      <w:bookmarkEnd w:id="174"/>
      <w:r/>
      <w:bookmarkEnd w:id="175"/>
      <w:r/>
      <w:bookmarkEnd w:id="176"/>
      <w:r/>
      <w:bookmarkEnd w:id="177"/>
      <w:r/>
      <w:bookmarkEnd w:id="178"/>
      <w:r/>
      <w:bookmarkEnd w:id="179"/>
      <w:r/>
      <w:r/>
    </w:p>
    <w:p>
      <w:pPr>
        <w:spacing w:line="500" w:lineRule="exact"/>
        <w:rPr>
          <w:rFonts w:hint="eastAsia" w:ascii="宋体" w:hAnsi="宋体"/>
          <w:color w:val="000000"/>
          <w:sz w:val="24"/>
          <w:highlight w:val="none"/>
        </w:rPr>
      </w:pPr>
      <w:r>
        <w:rPr>
          <w:rFonts w:hint="eastAsia" w:ascii="宋体" w:hAnsi="宋体"/>
          <w:color w:val="000000"/>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bookmarkEnd w:id="180"/>
      <w:r/>
      <w:bookmarkEnd w:id="181"/>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12、投标报价明细表</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82" w:name="_Hlt26954846"/>
      <w:r/>
      <w:bookmarkEnd w:id="182"/>
      <w:r/>
      <w:bookmarkStart w:id="183" w:name="_Hlt26670486"/>
      <w:r/>
      <w:bookmarkEnd w:id="183"/>
      <w:r/>
      <w:bookmarkStart w:id="184" w:name="_Hlt26954848"/>
      <w:r/>
      <w:bookmarkEnd w:id="184"/>
      <w:r/>
      <w:bookmarkStart w:id="185" w:name="_Hlt26954731"/>
      <w:r/>
      <w:bookmarkEnd w:id="185"/>
      <w:r/>
      <w:bookmarkStart w:id="186" w:name="_Hlt26670482"/>
      <w:r/>
      <w:bookmarkEnd w:id="186"/>
      <w:r>
        <w:rPr>
          <w:rFonts w:hint="eastAsia" w:ascii="Arial" w:hAnsi="Arial" w:eastAsia="黑体" w:cs="Arial"/>
          <w:color w:val="000000"/>
          <w:sz w:val="28"/>
          <w:szCs w:val="28"/>
          <w:highlight w:val="none"/>
        </w:rPr>
        <w:t xml:space="preserve">13、技术要求响应及偏离表、商务要求响应及偏离表</w:t>
      </w:r>
      <w:r/>
    </w:p>
    <w:p>
      <w:pPr>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187" w:name="_Toc49090510"/>
      <w:r/>
      <w:bookmarkStart w:id="188" w:name="_Toc14577359"/>
      <w:r>
        <w:rPr>
          <w:rFonts w:hint="eastAsia" w:ascii="Arial" w:hAnsi="Arial" w:eastAsia="黑体" w:cs="Arial"/>
          <w:color w:val="000000"/>
          <w:sz w:val="28"/>
          <w:szCs w:val="28"/>
          <w:highlight w:val="none"/>
        </w:rPr>
        <w:t xml:space="preserve">15、投标函和开标一览表</w:t>
      </w:r>
      <w:r/>
    </w:p>
    <w:p>
      <w:pPr>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87"/>
      <w:r/>
      <w:bookmarkEnd w:id="188"/>
      <w:r/>
      <w:r/>
    </w:p>
    <w:p>
      <w:pPr>
        <w:ind w:firstLine="420"/>
        <w:keepLines/>
        <w:keepNext/>
        <w:spacing w:line="500" w:lineRule="exact"/>
        <w:rPr>
          <w:rFonts w:hint="eastAsia" w:ascii="Arial" w:hAnsi="Arial" w:eastAsia="黑体" w:cs="Arial"/>
          <w:color w:val="000000"/>
          <w:sz w:val="28"/>
          <w:szCs w:val="28"/>
          <w:highlight w:val="none"/>
        </w:rPr>
        <w:outlineLvl w:val="3"/>
      </w:pPr>
      <w:r/>
      <w:bookmarkStart w:id="189" w:name="_Toc14577360"/>
      <w:r/>
      <w:bookmarkStart w:id="190" w:name="_Toc49090511"/>
      <w:r>
        <w:rPr>
          <w:rFonts w:hint="eastAsia" w:ascii="Arial" w:hAnsi="Arial" w:eastAsia="黑体" w:cs="Arial"/>
          <w:color w:val="000000"/>
          <w:sz w:val="28"/>
          <w:szCs w:val="28"/>
          <w:highlight w:val="none"/>
        </w:rPr>
        <w:t xml:space="preserve">16、投标有效期</w:t>
      </w:r>
      <w:bookmarkEnd w:id="189"/>
      <w:r/>
      <w:bookmarkEnd w:id="190"/>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ind w:firstLine="643"/>
        <w:keepLines/>
        <w:keepNext/>
        <w:spacing w:line="500" w:lineRule="exact"/>
        <w:rPr>
          <w:rFonts w:hint="eastAsia"/>
          <w:b/>
          <w:bCs/>
          <w:color w:val="000000"/>
          <w:sz w:val="32"/>
          <w:szCs w:val="32"/>
          <w:highlight w:val="none"/>
        </w:rPr>
        <w:outlineLvl w:val="2"/>
      </w:pPr>
      <w:r/>
      <w:bookmarkStart w:id="191" w:name="_Hlt26954739"/>
      <w:r/>
      <w:bookmarkEnd w:id="191"/>
      <w:r/>
      <w:bookmarkStart w:id="192" w:name="_Hlt26954852"/>
      <w:r/>
      <w:bookmarkEnd w:id="192"/>
      <w:r/>
      <w:bookmarkStart w:id="193" w:name="_Toc513029224"/>
      <w:r/>
      <w:bookmarkStart w:id="194" w:name="_Toc20823296"/>
      <w:r/>
      <w:bookmarkStart w:id="195" w:name="_Toc16938540"/>
      <w:r/>
      <w:bookmarkStart w:id="196" w:name="_Toc120614217"/>
      <w:r>
        <w:rPr>
          <w:rFonts w:hint="eastAsia"/>
          <w:b/>
          <w:bCs/>
          <w:color w:val="000000"/>
          <w:sz w:val="32"/>
          <w:szCs w:val="32"/>
          <w:highlight w:val="none"/>
        </w:rPr>
        <w:t xml:space="preserve">四、投标文件的递交</w:t>
      </w:r>
      <w:bookmarkEnd w:id="193"/>
      <w:r/>
      <w:bookmarkEnd w:id="194"/>
      <w:r/>
      <w:bookmarkEnd w:id="195"/>
      <w:r/>
      <w:bookmarkEnd w:id="196"/>
      <w:r/>
      <w:r/>
    </w:p>
    <w:p>
      <w:pPr>
        <w:ind w:firstLine="420"/>
        <w:keepLines/>
        <w:keepNext/>
        <w:spacing w:line="500" w:lineRule="exact"/>
        <w:rPr>
          <w:rFonts w:hint="eastAsia" w:ascii="黑体" w:hAnsi="Arial" w:eastAsia="黑体" w:cs="Arial"/>
          <w:color w:val="000000"/>
          <w:sz w:val="28"/>
          <w:szCs w:val="28"/>
          <w:highlight w:val="none"/>
        </w:rPr>
        <w:outlineLvl w:val="3"/>
      </w:pPr>
      <w:r/>
      <w:bookmarkStart w:id="197" w:name="_Toc462564084"/>
      <w:r/>
      <w:bookmarkStart w:id="198" w:name="_Toc16938541"/>
      <w:r/>
      <w:bookmarkStart w:id="199" w:name="_Toc20823297"/>
      <w:r/>
      <w:bookmarkStart w:id="200"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7"/>
      <w:r/>
      <w:bookmarkEnd w:id="198"/>
      <w:r/>
      <w:bookmarkEnd w:id="199"/>
      <w:r/>
      <w:bookmarkEnd w:id="200"/>
      <w:r>
        <w:rPr>
          <w:rFonts w:hint="eastAsia" w:ascii="黑体" w:hAnsi="Arial" w:eastAsia="黑体" w:cs="Arial"/>
          <w:color w:val="000000"/>
          <w:sz w:val="28"/>
          <w:szCs w:val="28"/>
          <w:highlight w:val="none"/>
        </w:rPr>
        <w:t xml:space="preserve">的递交</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1" w:name="_Toc20823298"/>
      <w:r/>
      <w:bookmarkStart w:id="202" w:name="_Toc513029226"/>
      <w:r/>
      <w:bookmarkStart w:id="203" w:name="_Toc16938542"/>
      <w:r/>
      <w:r/>
    </w:p>
    <w:p>
      <w:pPr>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01"/>
      <w:r/>
      <w:bookmarkEnd w:id="202"/>
      <w:r/>
      <w:bookmarkEnd w:id="203"/>
      <w:r/>
      <w:r/>
    </w:p>
    <w:p>
      <w:pPr>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204" w:name="_Toc513029227"/>
      <w:r/>
      <w:bookmarkStart w:id="205" w:name="_Toc16938543"/>
      <w:r/>
      <w:bookmarkStart w:id="206" w:name="_Toc2082329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04"/>
      <w:r/>
      <w:bookmarkEnd w:id="205"/>
      <w:r/>
      <w:bookmarkEnd w:id="206"/>
      <w:r>
        <w:rPr>
          <w:rFonts w:hint="eastAsia" w:ascii="Arial" w:hAnsi="Arial" w:eastAsia="黑体" w:cs="Arial"/>
          <w:color w:val="000000"/>
          <w:sz w:val="28"/>
          <w:szCs w:val="28"/>
          <w:highlight w:val="none"/>
        </w:rPr>
        <w:t xml:space="preserve">的拒收</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拒绝接收在其规定的投标截止时间后上传的任何投标文件。</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207" w:name="_Toc16938544"/>
      <w:r/>
      <w:bookmarkStart w:id="208" w:name="_Toc513029228"/>
      <w:r/>
      <w:bookmarkStart w:id="209"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7"/>
      <w:r/>
      <w:bookmarkEnd w:id="208"/>
      <w:r/>
      <w:bookmarkEnd w:id="209"/>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p>
    <w:p>
      <w:pPr>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b/>
          <w:bCs/>
          <w:color w:val="000000"/>
          <w:sz w:val="32"/>
          <w:szCs w:val="32"/>
          <w:highlight w:val="none"/>
        </w:rPr>
        <w:outlineLvl w:val="2"/>
      </w:pPr>
      <w:r/>
      <w:bookmarkStart w:id="210" w:name="_Toc513029229"/>
      <w:r/>
      <w:bookmarkStart w:id="211" w:name="_Toc120614218"/>
      <w:r/>
      <w:bookmarkStart w:id="212" w:name="_Toc20823301"/>
      <w:r/>
      <w:bookmarkStart w:id="213" w:name="_Toc16938545"/>
      <w:r>
        <w:rPr>
          <w:rFonts w:hint="eastAsia"/>
          <w:b/>
          <w:bCs/>
          <w:color w:val="000000"/>
          <w:sz w:val="32"/>
          <w:szCs w:val="32"/>
          <w:highlight w:val="none"/>
        </w:rPr>
        <w:t xml:space="preserve">五、开标与评标</w:t>
      </w:r>
      <w:bookmarkEnd w:id="210"/>
      <w:r/>
      <w:bookmarkEnd w:id="211"/>
      <w:r/>
      <w:bookmarkEnd w:id="212"/>
      <w:r/>
      <w:bookmarkEnd w:id="213"/>
      <w:r/>
      <w:r/>
    </w:p>
    <w:p>
      <w:pPr>
        <w:ind w:firstLine="420"/>
        <w:keepLines/>
        <w:keepNext/>
        <w:spacing w:line="500" w:lineRule="exact"/>
        <w:rPr>
          <w:rFonts w:hint="eastAsia" w:ascii="Arial" w:hAnsi="Arial" w:eastAsia="黑体" w:cs="Arial"/>
          <w:color w:val="000000"/>
          <w:sz w:val="28"/>
          <w:szCs w:val="28"/>
          <w:highlight w:val="none"/>
        </w:rPr>
        <w:outlineLvl w:val="3"/>
      </w:pPr>
      <w:r/>
      <w:bookmarkStart w:id="214" w:name="_Toc16938546"/>
      <w:r/>
      <w:bookmarkStart w:id="215" w:name="_Toc513029230"/>
      <w:r/>
      <w:bookmarkStart w:id="216" w:name="_Toc20823302"/>
      <w:r>
        <w:rPr>
          <w:rFonts w:hint="eastAsia" w:ascii="Arial" w:hAnsi="Arial" w:eastAsia="黑体" w:cs="Arial"/>
          <w:color w:val="000000"/>
          <w:sz w:val="28"/>
          <w:szCs w:val="28"/>
          <w:highlight w:val="none"/>
        </w:rPr>
        <w:t xml:space="preserve">22、开标</w:t>
      </w:r>
      <w:bookmarkEnd w:id="214"/>
      <w:r/>
      <w:bookmarkEnd w:id="215"/>
      <w:r/>
      <w:bookmarkEnd w:id="216"/>
      <w:r/>
      <w:r/>
    </w:p>
    <w:p>
      <w:pPr>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p>
    <w:p>
      <w:pPr>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217" w:name="_Toc513029231"/>
      <w:r/>
      <w:bookmarkStart w:id="218" w:name="_Toc16938547"/>
      <w:r/>
      <w:bookmarkStart w:id="219"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p>
    <w:p>
      <w:pPr>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color w:val="000000"/>
          <w:sz w:val="24"/>
          <w:highlight w:val="none"/>
        </w:rPr>
        <w:t xml:space="preserve">开标后，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将立即组织评标委员会（以下简称评委会）进行评标。</w:t>
      </w:r>
      <w:r/>
    </w:p>
    <w:p>
      <w:pPr>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.2评委会由采购人代表和有关技术、经济等方面的专家组成，且人员构成符合政府采购有关规定。</w:t>
      </w:r>
      <w:r/>
    </w:p>
    <w:p>
      <w:pPr>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.3评委会独立工作，负责评审所有投标文件并确定中标侯选人。</w:t>
      </w:r>
      <w:r/>
    </w:p>
    <w:p>
      <w:pPr>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bookmarkEnd w:id="217"/>
      <w:r/>
      <w:bookmarkEnd w:id="218"/>
      <w:r/>
      <w:bookmarkEnd w:id="219"/>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均不得向投标人或与评标无关的其他人员透露。</w:t>
      </w:r>
      <w:r/>
    </w:p>
    <w:p>
      <w:pPr>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和评标委员会不向未中标的投标人解释未中标原因，也不公布评标过程中的相关细节。</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color w:val="000000"/>
          <w:sz w:val="28"/>
          <w:szCs w:val="28"/>
          <w:highlight w:val="none"/>
        </w:rPr>
        <w:outlineLvl w:val="3"/>
      </w:pPr>
      <w:r/>
      <w:bookmarkStart w:id="220" w:name="_Toc513029232"/>
      <w:r/>
      <w:bookmarkStart w:id="221" w:name="_Toc16938548"/>
      <w:r/>
      <w:bookmarkStart w:id="222"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20"/>
      <w:r/>
      <w:bookmarkEnd w:id="221"/>
      <w:r/>
      <w:bookmarkEnd w:id="222"/>
      <w:r/>
      <w:r/>
    </w:p>
    <w:p>
      <w:pPr>
        <w:ind w:firstLine="480"/>
        <w:spacing w:line="500" w:lineRule="exact"/>
        <w:rPr>
          <w:rFonts w:ascii="宋体" w:hAnsi="宋体"/>
          <w:color w:val="000000"/>
          <w:sz w:val="24"/>
          <w:highlight w:val="none"/>
        </w:rPr>
      </w:pPr>
      <w:r/>
      <w:bookmarkStart w:id="223" w:name="_Toc16938549"/>
      <w:r/>
      <w:bookmarkStart w:id="224" w:name="_Toc513029233"/>
      <w:r/>
      <w:bookmarkStart w:id="225" w:name="_Toc20823305"/>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23"/>
      <w:r/>
      <w:bookmarkEnd w:id="224"/>
      <w:r/>
      <w:bookmarkEnd w:id="225"/>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.1.3未通过资格审查或符合性审查的投标人，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将不再告知未通过资格审查或符合性审查的原因。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color w:val="000000"/>
          <w:sz w:val="24"/>
          <w:szCs w:val="21"/>
          <w:highlight w:val="none"/>
        </w:rPr>
      </w:pPr>
      <w:r/>
      <w:bookmarkStart w:id="226" w:name="_Toc20823306"/>
      <w:r/>
      <w:bookmarkStart w:id="227" w:name="_Toc513029234"/>
      <w:r/>
      <w:bookmarkStart w:id="228"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及评标委员会联系。</w:t>
      </w:r>
      <w:r/>
    </w:p>
    <w:p>
      <w:pPr>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6"/>
      <w:r/>
      <w:bookmarkEnd w:id="227"/>
      <w:r/>
      <w:bookmarkEnd w:id="228"/>
      <w:r>
        <w:rPr>
          <w:rFonts w:hint="eastAsia" w:ascii="Arial" w:hAnsi="Arial" w:eastAsia="黑体" w:cs="Arial"/>
          <w:color w:val="000000"/>
          <w:sz w:val="28"/>
          <w:szCs w:val="28"/>
          <w:highlight w:val="none"/>
        </w:rPr>
        <w:t xml:space="preserve">无效投标条款和废标条款</w:t>
      </w:r>
      <w:r/>
    </w:p>
    <w:p>
      <w:pPr>
        <w:ind w:firstLine="480"/>
        <w:spacing w:line="500" w:lineRule="exact"/>
        <w:rPr>
          <w:rFonts w:hint="eastAsia" w:ascii="宋体" w:hAnsi="宋体"/>
          <w:bCs/>
          <w:color w:val="000000"/>
          <w:sz w:val="24"/>
          <w:szCs w:val="21"/>
          <w:highlight w:val="none"/>
        </w:rPr>
      </w:pPr>
      <w:r/>
      <w:bookmarkStart w:id="229" w:name="_Toc20823307"/>
      <w:r/>
      <w:bookmarkStart w:id="230" w:name="_Toc513029235"/>
      <w:r/>
      <w:bookmarkStart w:id="231"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p>
    <w:p>
      <w:pPr>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color w:val="000000"/>
          <w:sz w:val="32"/>
          <w:szCs w:val="32"/>
          <w:highlight w:val="none"/>
        </w:rPr>
        <w:outlineLvl w:val="2"/>
      </w:pPr>
      <w:r/>
      <w:bookmarkStart w:id="232" w:name="_Toc120614219"/>
      <w:r>
        <w:rPr>
          <w:rFonts w:hint="eastAsia"/>
          <w:b/>
          <w:bCs/>
          <w:color w:val="000000"/>
          <w:sz w:val="32"/>
          <w:szCs w:val="32"/>
          <w:highlight w:val="none"/>
        </w:rPr>
        <w:t xml:space="preserve">六、</w:t>
      </w:r>
      <w:bookmarkEnd w:id="229"/>
      <w:r/>
      <w:bookmarkEnd w:id="230"/>
      <w:r/>
      <w:bookmarkEnd w:id="231"/>
      <w:r>
        <w:rPr>
          <w:rFonts w:hint="eastAsia"/>
          <w:b/>
          <w:bCs/>
          <w:color w:val="000000"/>
          <w:sz w:val="32"/>
          <w:szCs w:val="32"/>
          <w:highlight w:val="none"/>
        </w:rPr>
        <w:t xml:space="preserve">定标</w:t>
      </w:r>
      <w:bookmarkEnd w:id="232"/>
      <w:r/>
      <w:r/>
    </w:p>
    <w:p>
      <w:pPr>
        <w:ind w:firstLine="600"/>
        <w:keepLines/>
        <w:keepNext/>
        <w:spacing w:line="500" w:lineRule="exact"/>
        <w:rPr>
          <w:rFonts w:hint="eastAsia" w:ascii="黑体" w:hAnsi="宋体" w:eastAsia="黑体"/>
          <w:bCs/>
          <w:color w:val="000000"/>
          <w:sz w:val="30"/>
          <w:szCs w:val="30"/>
          <w:highlight w:val="none"/>
        </w:rPr>
        <w:outlineLvl w:val="3"/>
      </w:pPr>
      <w:r/>
      <w:bookmarkStart w:id="233" w:name="_Toc513029238"/>
      <w:r/>
      <w:bookmarkStart w:id="234" w:name="_Toc16938554"/>
      <w:r/>
      <w:bookmarkStart w:id="235"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3"/>
      <w:r>
        <w:rPr>
          <w:rFonts w:hint="eastAsia" w:ascii="黑体" w:hAnsi="宋体" w:eastAsia="黑体"/>
          <w:bCs/>
          <w:color w:val="000000"/>
          <w:sz w:val="30"/>
          <w:szCs w:val="30"/>
          <w:highlight w:val="none"/>
        </w:rPr>
        <w:t xml:space="preserve">确定</w:t>
      </w:r>
      <w:bookmarkEnd w:id="234"/>
      <w:r/>
      <w:bookmarkEnd w:id="235"/>
      <w:r>
        <w:rPr>
          <w:rFonts w:hint="eastAsia" w:ascii="黑体" w:hAnsi="宋体" w:eastAsia="黑体"/>
          <w:bCs/>
          <w:color w:val="000000"/>
          <w:sz w:val="30"/>
          <w:szCs w:val="30"/>
          <w:highlight w:val="none"/>
        </w:rPr>
        <w:t xml:space="preserve">中标单位</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p>
    <w:p>
      <w:pPr>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行贿或者提供其他不正当利益的。</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p>
    <w:p>
      <w:pPr>
        <w:ind w:firstLine="480"/>
        <w:spacing w:line="500" w:lineRule="exact"/>
        <w:rPr>
          <w:rFonts w:ascii="宋体" w:hAnsi="宋体"/>
          <w:color w:val="000000"/>
          <w:sz w:val="24"/>
          <w:highlight w:val="none"/>
        </w:rPr>
      </w:pPr>
      <w:r/>
      <w:bookmarkStart w:id="236"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6"/>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或采购人提出质疑。上述应知其权益受到损害之日，是指：</w:t>
      </w:r>
      <w:r/>
    </w:p>
    <w:p>
      <w:pPr>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p>
    <w:p>
      <w:pPr>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 xml:space="preserve">代理机构</w:t>
      </w:r>
      <w:r>
        <w:rPr>
          <w:rFonts w:hint="eastAsia" w:hAnsi="宋体" w:cs="宋体"/>
          <w:color w:val="000000"/>
          <w:sz w:val="24"/>
          <w:highlight w:val="none"/>
        </w:rPr>
        <w:t xml:space="preserve">、</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p>
    <w:p>
      <w:pPr>
        <w:ind w:firstLine="480"/>
        <w:spacing w:line="500" w:lineRule="exact"/>
        <w:rPr>
          <w:rFonts w:hint="eastAsia" w:ascii="宋体" w:hAnsi="宋体"/>
          <w:color w:val="000000"/>
          <w:sz w:val="24"/>
          <w:highlight w:val="none"/>
        </w:rPr>
      </w:pPr>
      <w:r/>
      <w:bookmarkStart w:id="237" w:name="_Hlk149903315"/>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只接收以纸质原件形式送达的质疑,建议供应商尽量通过现场递交或邮寄方式提交质疑（采购人和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rPr>
          <w:rFonts w:hint="eastAsia" w:ascii="宋体" w:hAnsi="宋体"/>
          <w:b/>
          <w:bCs/>
          <w:color w:val="000000"/>
          <w:sz w:val="24"/>
          <w:highlight w:val="none"/>
        </w:rPr>
        <w:t xml:space="preserve">因此凡是对招标文件提出质疑的供应商，必须是依法获取招标文件的供应商，请将合法获取招标文件的证明材料(即《投标供应商确认函》)与质疑函一起递交，否则不子受理。</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质疑接收部门为：常州诚誉工程咨询有限公司招标代理部门</w:t>
      </w:r>
      <w:r/>
    </w:p>
    <w:p>
      <w:pPr>
        <w:ind w:firstLine="480"/>
        <w:jc w:val="left"/>
        <w:spacing w:line="500" w:lineRule="exact"/>
        <w:rPr>
          <w:color w:val="000000"/>
          <w:sz w:val="24"/>
          <w:highlight w:val="none"/>
        </w:rPr>
      </w:pPr>
      <w:r>
        <w:rPr>
          <w:rFonts w:hint="eastAsia" w:ascii="宋体" w:hAnsi="宋体" w:eastAsia="宋体" w:cs="Times New Roman"/>
          <w:sz w:val="24"/>
          <w:highlight w:val="none"/>
        </w:rPr>
        <w:t xml:space="preserve">通讯地址：常州市新北区1259-1号楼12层1207室</w:t>
      </w:r>
      <w:r/>
    </w:p>
    <w:p>
      <w:pPr>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0519-851955</w:t>
      </w:r>
      <w:r>
        <w:rPr>
          <w:rFonts w:hint="eastAsia"/>
          <w:color w:val="000000"/>
          <w:sz w:val="24"/>
          <w:highlight w:val="none"/>
          <w:lang w:val="en-US" w:eastAsia="zh-CN"/>
        </w:rPr>
        <w:t xml:space="preserve">1</w:t>
      </w:r>
      <w:r>
        <w:rPr>
          <w:rFonts w:hint="eastAsia"/>
          <w:color w:val="000000"/>
          <w:sz w:val="24"/>
          <w:highlight w:val="none"/>
        </w:rPr>
        <w:t xml:space="preserve">7-8003</w:t>
      </w:r>
      <w:r>
        <w:rPr>
          <w:color w:val="000000"/>
          <w:sz w:val="24"/>
          <w:highlight w:val="none"/>
        </w:rPr>
        <w:t xml:space="preserve">；</w:t>
      </w:r>
      <w:bookmarkEnd w:id="237"/>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p>
    <w:p>
      <w:pPr>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p>
    <w:p>
      <w:pPr>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color w:val="000000"/>
          <w:sz w:val="32"/>
          <w:szCs w:val="32"/>
          <w:highlight w:val="none"/>
        </w:rPr>
        <w:outlineLvl w:val="2"/>
      </w:pPr>
      <w:r/>
      <w:bookmarkStart w:id="238" w:name="_Toc16938552"/>
      <w:r/>
      <w:bookmarkStart w:id="239" w:name="_Toc120614220"/>
      <w:r/>
      <w:bookmarkStart w:id="240" w:name="_Toc20823308"/>
      <w:r/>
      <w:bookmarkStart w:id="241" w:name="_Toc513029236"/>
      <w:r>
        <w:rPr>
          <w:rFonts w:hint="eastAsia"/>
          <w:b/>
          <w:bCs/>
          <w:color w:val="000000"/>
          <w:sz w:val="32"/>
          <w:szCs w:val="32"/>
          <w:highlight w:val="none"/>
        </w:rPr>
        <w:t xml:space="preserve">七、授予合同</w:t>
      </w:r>
      <w:bookmarkEnd w:id="238"/>
      <w:r/>
      <w:bookmarkEnd w:id="239"/>
      <w:r/>
      <w:bookmarkEnd w:id="240"/>
      <w:r/>
      <w:bookmarkEnd w:id="241"/>
      <w:r/>
      <w:r/>
    </w:p>
    <w:p>
      <w:pPr>
        <w:ind w:firstLine="600"/>
        <w:keepLines/>
        <w:keepNext/>
        <w:spacing w:line="500" w:lineRule="exact"/>
        <w:rPr>
          <w:rFonts w:hint="eastAsia" w:ascii="黑体" w:hAnsi="宋体" w:eastAsia="黑体"/>
          <w:bCs/>
          <w:color w:val="000000"/>
          <w:sz w:val="30"/>
          <w:szCs w:val="30"/>
          <w:highlight w:val="none"/>
        </w:rPr>
        <w:outlineLvl w:val="3"/>
      </w:pPr>
      <w:r/>
      <w:bookmarkStart w:id="242" w:name="_Toc513029237"/>
      <w:r/>
      <w:bookmarkStart w:id="243" w:name="_Toc20823309"/>
      <w:r/>
      <w:bookmarkStart w:id="244"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p>
    <w:p>
      <w:pPr>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p>
    <w:p>
      <w:pPr>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cs="Times New Roman"/>
          <w:bCs/>
          <w:color w:val="000000"/>
          <w:sz w:val="30"/>
          <w:szCs w:val="30"/>
        </w:rPr>
        <w:outlineLvl w:val="3"/>
      </w:pPr>
      <w:r>
        <w:rPr>
          <w:rFonts w:hint="eastAsia" w:ascii="黑体" w:hAnsi="宋体" w:eastAsia="黑体" w:cs="Times New Roman"/>
          <w:bCs/>
          <w:color w:val="000000"/>
          <w:sz w:val="30"/>
          <w:szCs w:val="30"/>
        </w:rPr>
        <w:t xml:space="preserve">3</w:t>
      </w:r>
      <w:r>
        <w:rPr>
          <w:rFonts w:ascii="黑体" w:hAnsi="宋体" w:eastAsia="黑体" w:cs="Times New Roman"/>
          <w:bCs/>
          <w:color w:val="000000"/>
          <w:sz w:val="30"/>
          <w:szCs w:val="30"/>
        </w:rPr>
        <w:t xml:space="preserve">2</w:t>
      </w:r>
      <w:r>
        <w:rPr>
          <w:rFonts w:hint="eastAsia" w:ascii="黑体" w:hAnsi="宋体" w:eastAsia="黑体" w:cs="Times New Roman"/>
          <w:bCs/>
          <w:color w:val="000000"/>
          <w:sz w:val="30"/>
          <w:szCs w:val="30"/>
        </w:rPr>
        <w:t xml:space="preserve">、货物（包含与货物相关的服务）的追加</w:t>
      </w:r>
      <w:r/>
    </w:p>
    <w:p>
      <w:pPr>
        <w:ind w:firstLine="480"/>
        <w:spacing w:line="500" w:lineRule="exact"/>
        <w:rPr>
          <w:rFonts w:ascii="宋体" w:hAnsi="宋体" w:eastAsia="宋体" w:cs="Times New Roman"/>
          <w:color w:val="000000"/>
          <w:sz w:val="24"/>
        </w:rPr>
      </w:pPr>
      <w:r>
        <w:rPr>
          <w:rFonts w:hint="eastAsia" w:ascii="宋体" w:hAnsi="宋体" w:eastAsia="宋体" w:cs="Times New Roma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spacing w:line="500" w:lineRule="exact"/>
        <w:widowControl w:val="off"/>
        <w:rPr>
          <w:rFonts w:hint="default" w:ascii="黑体" w:hAnsi="宋体" w:eastAsia="黑体" w:cs="Times New Roman"/>
          <w:bCs/>
          <w:color w:val="000000"/>
          <w:sz w:val="30"/>
          <w:szCs w:val="30"/>
          <w:lang w:val="en-US" w:eastAsia="zh-CN" w:bidi="ar-SA"/>
        </w:rPr>
      </w:pPr>
      <w:r>
        <w:rPr>
          <w:rFonts w:hint="default" w:ascii="黑体" w:hAnsi="宋体" w:eastAsia="黑体" w:cs="Times New Roman"/>
          <w:bCs/>
          <w:color w:val="000000"/>
          <w:sz w:val="30"/>
          <w:szCs w:val="30"/>
          <w:lang w:val="en-US" w:eastAsia="zh-CN" w:bidi="ar-SA"/>
        </w:rPr>
        <w:t xml:space="preserve">33</w:t>
      </w:r>
      <w:r>
        <w:rPr>
          <w:rFonts w:hint="eastAsia" w:ascii="黑体" w:hAnsi="宋体" w:eastAsia="黑体" w:cs="Times New Roman"/>
          <w:bCs/>
          <w:color w:val="000000"/>
          <w:sz w:val="30"/>
          <w:szCs w:val="30"/>
          <w:lang w:val="en-US" w:eastAsia="zh-CN" w:bidi="ar-SA"/>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3.1进口产品</w:t>
      </w:r>
      <w:r>
        <w:rPr>
          <w:rFonts w:hint="eastAsia" w:ascii="宋体" w:hAnsi="宋体" w:eastAsia="宋体" w:cs="Times New Roman"/>
          <w:b/>
          <w:bCs/>
          <w:color w:val="000000"/>
          <w:sz w:val="24"/>
        </w:rPr>
        <w:t xml:space="preserve">：</w:t>
      </w:r>
      <w:r>
        <w:rPr>
          <w:rFonts w:ascii="宋体" w:hAnsi="宋体" w:eastAsia="宋体" w:cs="Times New Roma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3.2政府采购节能产品、环境标志产品</w:t>
      </w:r>
      <w:r/>
    </w:p>
    <w:p>
      <w:pPr>
        <w:ind w:firstLine="480"/>
        <w:jc w:val="left"/>
        <w:spacing w:line="500" w:lineRule="exact"/>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33.2.3如本项目采购产品属于实施政府强制采购品目清单范围的节能产品，则投标人所报产品必须获得国家确定的认证机构出具的、处于有效期之内的节能产品认证证书，否则投标无效；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33.2.</w:t>
      </w: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3.3商品包装政府采购需求标准</w:t>
      </w:r>
      <w:r>
        <w:rPr>
          <w:rFonts w:hint="eastAsia" w:ascii="宋体" w:hAnsi="宋体" w:eastAsia="宋体" w:cs="Times New Roman"/>
          <w:b/>
          <w:bCs/>
          <w:color w:val="000000"/>
          <w:sz w:val="24"/>
        </w:rPr>
        <w:t xml:space="preserve">、</w:t>
      </w:r>
      <w:r>
        <w:rPr>
          <w:rFonts w:ascii="宋体" w:hAnsi="宋体" w:eastAsia="宋体" w:cs="Times New Roman"/>
          <w:b/>
          <w:bCs/>
          <w:color w:val="000000"/>
          <w:sz w:val="24"/>
        </w:rPr>
        <w:t xml:space="preserve">快递包装政府采购需求标准</w:t>
      </w:r>
      <w:r>
        <w:rPr>
          <w:rFonts w:hint="eastAsia" w:ascii="宋体" w:hAnsi="宋体" w:eastAsia="宋体" w:cs="Times New Roman"/>
          <w:b/>
          <w:bCs/>
          <w:color w:val="000000"/>
          <w:sz w:val="24"/>
        </w:rPr>
        <w:t xml:space="preserve">：</w:t>
      </w:r>
      <w:r>
        <w:rPr>
          <w:rFonts w:hint="eastAsia" w:ascii="Times New Roman" w:hAnsi="Times New Roman" w:eastAsia="宋体" w:cs="Times New Roman"/>
          <w:color w:val="000000"/>
          <w:sz w:val="24"/>
        </w:rPr>
        <w:t xml:space="preserve">依据</w:t>
      </w:r>
      <w:r>
        <w:rPr>
          <w:rFonts w:ascii="Times New Roman" w:hAnsi="Times New Roman" w:eastAsia="宋体" w:cs="Times New Roman"/>
          <w:color w:val="000000"/>
          <w:sz w:val="24"/>
        </w:rPr>
        <w:t xml:space="preserve">《关于印发〈商品包装政府采购需求标准（试行）〉、〈快递包装政府采购需求标准（试行）〉的通知》（财办库〔2020〕123号）</w:t>
      </w:r>
      <w:r>
        <w:rPr>
          <w:rFonts w:hint="eastAsia" w:ascii="Times New Roman" w:hAnsi="Times New Roman" w:eastAsia="宋体" w:cs="Times New Roman"/>
          <w:color w:val="000000"/>
          <w:sz w:val="24"/>
        </w:rPr>
        <w:t xml:space="preserve">文件</w:t>
      </w:r>
      <w:r>
        <w:rPr>
          <w:rFonts w:ascii="Times New Roman" w:hAnsi="Times New Roman" w:eastAsia="宋体" w:cs="Times New Roman"/>
          <w:color w:val="000000"/>
          <w:sz w:val="24"/>
        </w:rPr>
        <w:t xml:space="preserve">精神</w:t>
      </w:r>
      <w:r>
        <w:rPr>
          <w:rFonts w:hint="eastAsia" w:ascii="Times New Roman" w:hAnsi="Times New Roman" w:eastAsia="宋体" w:cs="Times New Roman"/>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3.4支持乡村产业振兴管理</w:t>
      </w:r>
      <w:r>
        <w:rPr>
          <w:rFonts w:hint="eastAsia" w:ascii="宋体" w:hAnsi="宋体" w:eastAsia="宋体" w:cs="Times New Roman"/>
          <w:b/>
          <w:bCs/>
          <w:color w:val="000000"/>
          <w:sz w:val="24"/>
        </w:rPr>
        <w:t xml:space="preserve">：</w:t>
      </w:r>
      <w:r>
        <w:rPr>
          <w:rFonts w:ascii="Times New Roman" w:hAnsi="Times New Roman" w:eastAsia="宋体" w:cs="Times New Roman"/>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3.5正版软件</w:t>
      </w:r>
      <w:r>
        <w:rPr>
          <w:rFonts w:hint="eastAsia" w:ascii="宋体" w:hAnsi="宋体" w:eastAsia="宋体" w:cs="Times New Roman"/>
          <w:b/>
          <w:bCs/>
          <w:color w:val="000000"/>
          <w:sz w:val="24"/>
        </w:rPr>
        <w:t xml:space="preserve">：</w:t>
      </w:r>
      <w:r>
        <w:rPr>
          <w:rFonts w:ascii="Times New Roman" w:hAnsi="Times New Roman" w:eastAsia="宋体" w:cs="Times New Roma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3.6信息安全产品</w:t>
      </w:r>
      <w:r>
        <w:rPr>
          <w:rFonts w:hint="eastAsia" w:ascii="宋体" w:hAnsi="宋体" w:eastAsia="宋体" w:cs="Times New Roman"/>
          <w:b/>
          <w:bCs/>
          <w:color w:val="000000"/>
          <w:sz w:val="24"/>
        </w:rPr>
        <w:t xml:space="preserve">：</w:t>
      </w:r>
      <w:r>
        <w:rPr>
          <w:rFonts w:hint="eastAsia" w:ascii="Times New Roman" w:hAnsi="Times New Roman" w:eastAsia="宋体" w:cs="Times New Roman"/>
          <w:color w:val="000000"/>
          <w:sz w:val="24"/>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eastAsia="宋体" w:cs="Times New Roman"/>
          <w:b/>
          <w:bCs/>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3.7</w:t>
      </w:r>
      <w:r>
        <w:rPr>
          <w:rFonts w:hint="eastAsia" w:ascii="宋体" w:hAnsi="宋体" w:eastAsia="宋体" w:cs="Times New Roman"/>
          <w:b/>
          <w:bCs/>
          <w:color w:val="000000"/>
          <w:sz w:val="24"/>
        </w:rPr>
        <w:t xml:space="preserve">政府采购创新产品政策：</w:t>
      </w:r>
      <w:r>
        <w:rPr>
          <w:rFonts w:hint="eastAsia" w:ascii="Times New Roman" w:hAnsi="Times New Roman" w:eastAsia="宋体" w:cs="Times New Roma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2"/>
        <w:spacing w:line="500" w:lineRule="exact"/>
        <w:widowControl w:val="off"/>
        <w:rPr>
          <w:rFonts w:hint="default"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3</w:t>
      </w:r>
      <w:r>
        <w:rPr>
          <w:rFonts w:hint="default" w:ascii="宋体" w:hAnsi="宋体" w:eastAsia="宋体" w:cs="Times New Roman"/>
          <w:b/>
          <w:bCs/>
          <w:color w:val="000000"/>
          <w:sz w:val="24"/>
          <w:szCs w:val="24"/>
          <w:lang w:val="en-US" w:eastAsia="zh-CN" w:bidi="ar-SA"/>
        </w:rPr>
        <w:t xml:space="preserve">3.8</w:t>
      </w:r>
      <w:r>
        <w:rPr>
          <w:rFonts w:hint="eastAsia" w:ascii="宋体" w:hAnsi="宋体" w:eastAsia="宋体" w:cs="Times New Roman"/>
          <w:b/>
          <w:bCs/>
          <w:color w:val="000000"/>
          <w:sz w:val="24"/>
          <w:szCs w:val="24"/>
          <w:lang w:val="en-US" w:eastAsia="zh-CN" w:bidi="ar-SA"/>
        </w:rPr>
        <w:t xml:space="preserve">绿色采购政策：</w:t>
      </w:r>
      <w:r/>
    </w:p>
    <w:p>
      <w:pPr>
        <w:ind w:firstLine="482"/>
        <w:spacing w:line="480" w:lineRule="exact"/>
        <w:rPr>
          <w:rFonts w:ascii="Times New Roman" w:hAnsi="Times New Roman" w:eastAsia="宋体" w:cs="Times New Roman"/>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3.8.1</w:t>
      </w:r>
      <w:r>
        <w:rPr>
          <w:rFonts w:hint="eastAsia" w:ascii="宋体" w:hAnsi="宋体" w:eastAsia="宋体" w:cs="Times New Roman"/>
          <w:b/>
          <w:bCs/>
          <w:color w:val="000000"/>
          <w:sz w:val="24"/>
        </w:rPr>
        <w:t xml:space="preserve">绿色数据中心政策：</w:t>
      </w:r>
      <w:r>
        <w:rPr>
          <w:rFonts w:hint="eastAsia" w:ascii="Times New Roman" w:hAnsi="Times New Roman" w:eastAsia="宋体" w:cs="Times New Roman"/>
          <w:color w:val="000000"/>
          <w:sz w:val="24"/>
        </w:rPr>
        <w:t xml:space="preserve">依据《绿色数据中心政府采购需求标准（试行）》（财办库〔2023〕7 号）文件精神，采购</w:t>
      </w:r>
      <w:r>
        <w:rPr>
          <w:rFonts w:hint="eastAsia" w:ascii="Times New Roman" w:hAnsi="Times New Roman" w:eastAsia="宋体" w:cs="Times New Roman"/>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Times New Roman" w:hAnsi="Times New Roman" w:eastAsia="宋体" w:cs="Times New Roman"/>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3.8.2</w:t>
      </w:r>
      <w:r>
        <w:rPr>
          <w:rFonts w:hint="eastAsia" w:ascii="宋体" w:hAnsi="宋体" w:eastAsia="宋体" w:cs="Times New Roman"/>
          <w:b/>
          <w:bCs/>
          <w:color w:val="000000"/>
          <w:sz w:val="24"/>
        </w:rPr>
        <w:t xml:space="preserve">推广应用绿色建材：</w:t>
      </w:r>
      <w:r>
        <w:rPr>
          <w:rFonts w:hint="eastAsia" w:ascii="Times New Roman" w:hAnsi="Times New Roman" w:eastAsia="宋体" w:cs="Times New Roman"/>
          <w:color w:val="000000"/>
          <w:sz w:val="24"/>
        </w:rPr>
        <w:t xml:space="preserve">采购人实施政府采购工程项目，要按照《常州市政府采购支持绿色建材促进建筑品质提升试点工作方案》（常财购</w:t>
      </w:r>
      <w:r>
        <w:rPr>
          <w:rFonts w:ascii="Times New Roman" w:hAnsi="Times New Roman" w:eastAsia="宋体" w:cs="Times New Roman"/>
          <w:color w:val="000000"/>
          <w:sz w:val="24"/>
        </w:rPr>
        <w:t xml:space="preserve">〔20</w:t>
      </w:r>
      <w:r>
        <w:rPr>
          <w:rFonts w:hint="eastAsia" w:ascii="Times New Roman" w:hAnsi="Times New Roman" w:eastAsia="宋体" w:cs="Times New Roman"/>
          <w:color w:val="000000"/>
          <w:sz w:val="24"/>
        </w:rPr>
        <w:t xml:space="preserve">23</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18</w:t>
      </w:r>
      <w:r>
        <w:rPr>
          <w:rFonts w:ascii="Times New Roman" w:hAnsi="Times New Roman" w:eastAsia="宋体" w:cs="Times New Roman"/>
          <w:color w:val="000000"/>
          <w:sz w:val="24"/>
        </w:rPr>
        <w:t xml:space="preserve"> 号</w:t>
      </w:r>
      <w:r>
        <w:rPr>
          <w:rFonts w:hint="eastAsia" w:ascii="Times New Roman" w:hAnsi="Times New Roman" w:eastAsia="宋体" w:cs="Times New Roman"/>
          <w:color w:val="000000"/>
          <w:sz w:val="24"/>
        </w:rPr>
        <w:t xml:space="preserve">）总体要求，落实《绿色建筑和绿色建材政府采购需求标准》（</w:t>
      </w:r>
      <w:r>
        <w:rPr>
          <w:rFonts w:ascii="Times New Roman" w:hAnsi="Times New Roman" w:eastAsia="宋体" w:cs="Times New Roman"/>
          <w:color w:val="000000"/>
          <w:sz w:val="24"/>
        </w:rPr>
        <w:t xml:space="preserve">财库〔20</w:t>
      </w:r>
      <w:r>
        <w:rPr>
          <w:rFonts w:hint="eastAsia" w:ascii="Times New Roman" w:hAnsi="Times New Roman" w:eastAsia="宋体" w:cs="Times New Roman"/>
          <w:color w:val="000000"/>
          <w:sz w:val="24"/>
        </w:rPr>
        <w:t xml:space="preserve">22</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35</w:t>
      </w:r>
      <w:r>
        <w:rPr>
          <w:rFonts w:ascii="Times New Roman" w:hAnsi="Times New Roman" w:eastAsia="宋体" w:cs="Times New Roman"/>
          <w:color w:val="000000"/>
          <w:sz w:val="24"/>
        </w:rPr>
        <w:t xml:space="preserve"> 号</w:t>
      </w:r>
      <w:r>
        <w:rPr>
          <w:rFonts w:hint="eastAsia" w:ascii="Times New Roman" w:hAnsi="Times New Roman" w:eastAsia="宋体" w:cs="Times New Roman"/>
          <w:color w:val="000000"/>
          <w:sz w:val="24"/>
        </w:rPr>
        <w:t xml:space="preserve">）和《政府采购支持绿色建材促进建筑品质提升政策项目实施指南》（财办库</w:t>
      </w:r>
      <w:r>
        <w:rPr>
          <w:rFonts w:ascii="Times New Roman" w:hAnsi="Times New Roman" w:eastAsia="宋体" w:cs="Times New Roman"/>
          <w:color w:val="000000"/>
          <w:sz w:val="24"/>
        </w:rPr>
        <w:t xml:space="preserve">〔20</w:t>
      </w:r>
      <w:r>
        <w:rPr>
          <w:rFonts w:hint="eastAsia" w:ascii="Times New Roman" w:hAnsi="Times New Roman" w:eastAsia="宋体" w:cs="Times New Roman"/>
          <w:color w:val="000000"/>
          <w:sz w:val="24"/>
        </w:rPr>
        <w:t xml:space="preserve">23</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52</w:t>
      </w:r>
      <w:r>
        <w:rPr>
          <w:rFonts w:ascii="Times New Roman" w:hAnsi="Times New Roman" w:eastAsia="宋体" w:cs="Times New Roman"/>
          <w:color w:val="000000"/>
          <w:sz w:val="24"/>
        </w:rPr>
        <w:t xml:space="preserve"> 号</w:t>
      </w:r>
      <w:r>
        <w:rPr>
          <w:rFonts w:hint="eastAsia" w:ascii="Times New Roman" w:hAnsi="Times New Roman" w:eastAsia="宋体" w:cs="Times New Roman"/>
          <w:color w:val="000000"/>
          <w:sz w:val="24"/>
        </w:rPr>
        <w:t xml:space="preserve">）,依据相关需求标准确定采购需求，在采购文件和采购合同中载明具体需求、履约验收条款和违约责任。</w:t>
      </w:r>
      <w:r/>
    </w:p>
    <w:p>
      <w:pPr>
        <w:ind w:firstLine="482"/>
        <w:spacing w:line="480" w:lineRule="exact"/>
        <w:rPr>
          <w:rFonts w:ascii="Times New Roman" w:hAnsi="Times New Roman" w:eastAsia="宋体" w:cs="Times New Roman"/>
          <w:color w:val="000000"/>
          <w:sz w:val="24"/>
        </w:rPr>
      </w:pPr>
      <w:r>
        <w:rPr>
          <w:rFonts w:hint="eastAsia" w:ascii="宋体" w:hAnsi="宋体" w:eastAsia="宋体" w:cs="Times New Roman"/>
          <w:b/>
          <w:bCs/>
          <w:color w:val="000000"/>
          <w:sz w:val="24"/>
        </w:rPr>
        <w:t xml:space="preserve">3</w:t>
      </w:r>
      <w:r>
        <w:rPr>
          <w:rFonts w:ascii="宋体" w:hAnsi="宋体" w:eastAsia="宋体" w:cs="Times New Roman"/>
          <w:b/>
          <w:bCs/>
          <w:color w:val="000000"/>
          <w:sz w:val="24"/>
        </w:rPr>
        <w:t xml:space="preserve">3.8.3</w:t>
      </w:r>
      <w:r>
        <w:rPr>
          <w:rFonts w:hint="eastAsia" w:ascii="宋体" w:hAnsi="宋体" w:eastAsia="宋体" w:cs="Times New Roman"/>
          <w:b/>
          <w:bCs/>
          <w:color w:val="000000"/>
          <w:sz w:val="24"/>
        </w:rPr>
        <w:t xml:space="preserve">优先使用低挥发性有机化合物产品：</w:t>
      </w:r>
      <w:r>
        <w:rPr>
          <w:rFonts w:hint="eastAsia" w:ascii="Times New Roman" w:hAnsi="Times New Roman" w:eastAsia="宋体" w:cs="Times New Roma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33.9电子履约保函政策</w:t>
      </w:r>
      <w:r/>
    </w:p>
    <w:p>
      <w:pPr>
        <w:ind w:firstLine="480"/>
        <w:spacing w:line="480" w:lineRule="exact"/>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为进一步优化政府采购营商环境，规范我省政府采购履约保证金管理，持续降低供应商参与政府采购成本，根据国家发展改革委、工业和信息化部、财政部等《关于做好</w:t>
      </w:r>
      <w:r>
        <w:rPr>
          <w:rFonts w:ascii="Times New Roman" w:hAnsi="Times New Roman" w:eastAsia="宋体" w:cs="Times New Roman"/>
          <w:color w:val="000000"/>
          <w:sz w:val="24"/>
        </w:rPr>
        <w:t xml:space="preserve">2023</w:t>
      </w:r>
      <w:r>
        <w:rPr>
          <w:rFonts w:hint="eastAsia" w:ascii="Times New Roman" w:hAnsi="Times New Roman" w:eastAsia="宋体" w:cs="Times New Roman"/>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33.10政府采购中实施本国产品标准及相关政策</w:t>
      </w:r>
      <w:r/>
    </w:p>
    <w:p>
      <w:pPr>
        <w:ind w:firstLine="480"/>
        <w:jc w:val="both"/>
        <w:spacing w:before="0" w:beforeAutospacing="0" w:after="0" w:afterAutospacing="0" w:line="480" w:lineRule="exact"/>
        <w:shd w:val="clear" w:color="auto" w:fill="ffffff"/>
        <w:widowControl/>
        <w:rPr>
          <w:highlight w:val="none"/>
        </w:rPr>
      </w:pPr>
      <w:r>
        <w:rPr>
          <w:rFonts w:hint="eastAsia" w:ascii="Times New Roman" w:hAnsi="Times New Roman" w:eastAsia="宋体" w:cs="Times New Roman"/>
          <w:color w:val="000000"/>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bookmarkEnd w:id="113"/>
      <w:r/>
      <w:bookmarkEnd w:id="242"/>
      <w:r/>
      <w:bookmarkEnd w:id="243"/>
      <w:r/>
      <w:bookmarkEnd w:id="244"/>
      <w:r/>
      <w:r/>
    </w:p>
    <w:p>
      <w:pPr>
        <w:jc w:val="center"/>
        <w:spacing w:line="360" w:lineRule="auto"/>
        <w:rPr>
          <w:rFonts w:hint="eastAsia"/>
          <w:b/>
          <w:color w:val="000000"/>
          <w:sz w:val="36"/>
          <w:szCs w:val="36"/>
          <w:highlight w:val="none"/>
        </w:rPr>
        <w:outlineLvl w:val="0"/>
      </w:pPr>
      <w:r>
        <w:rPr>
          <w:b/>
          <w:color w:val="000000"/>
          <w:sz w:val="36"/>
          <w:szCs w:val="36"/>
          <w:highlight w:val="none"/>
        </w:rPr>
        <w:t xml:space="preserve">第三章  </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b/>
          <w:color w:val="000000"/>
          <w:sz w:val="36"/>
          <w:szCs w:val="36"/>
          <w:highlight w:val="none"/>
        </w:rPr>
        <w:t xml:space="preserve">资格审查</w:t>
      </w:r>
      <w:bookmarkEnd w:id="131"/>
      <w:r/>
      <w:bookmarkStart w:id="245" w:name="_Toc487900382"/>
      <w:r/>
      <w:r/>
    </w:p>
    <w:p>
      <w:pPr>
        <w:ind w:firstLine="2891"/>
        <w:spacing w:line="360" w:lineRule="auto"/>
        <w:tabs>
          <w:tab w:val="left" w:pos="360" w:leader="none"/>
          <w:tab w:val="left" w:pos="900" w:leader="none"/>
        </w:tabs>
        <w:rPr>
          <w:b/>
          <w:color w:val="000000"/>
          <w:sz w:val="32"/>
          <w:szCs w:val="32"/>
          <w:highlight w:val="none"/>
        </w:rPr>
        <w:outlineLvl w:val="1"/>
      </w:pPr>
      <w:r/>
      <w:bookmarkStart w:id="24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6"/>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p>
    <w:p>
      <w:pPr>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p>
    <w:tbl>
      <w:tblPr>
        <w:tblStyle w:val="72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280"/>
        <w:gridCol w:w="5547"/>
        <w:gridCol w:w="1884"/>
      </w:tblGrid>
      <w:tr>
        <w:trPr>
          <w:cantSplit/>
          <w:trHeight w:val="468"/>
          <w:tblHeader/>
        </w:trPr>
        <w:tc>
          <w:tcPr>
            <w:tcW w:w="455" w:type="dxa"/>
            <w:vAlign w:val="center"/>
            <w:textDirection w:val="lrTb"/>
            <w:noWrap w:val="false"/>
          </w:tcPr>
          <w:p>
            <w:pPr>
              <w:jc w:val="center"/>
              <w:tabs>
                <w:tab w:val="left" w:pos="1080" w:leader="none"/>
              </w:tabs>
              <w:rPr>
                <w:b/>
                <w:color w:val="000000"/>
                <w:sz w:val="24"/>
                <w:highlight w:val="none"/>
              </w:rPr>
            </w:pPr>
            <w:r/>
            <w:bookmarkStart w:id="247" w:name="_Hlt487972895"/>
            <w:r/>
            <w:bookmarkEnd w:id="247"/>
            <w:r>
              <w:rPr>
                <w:b/>
                <w:color w:val="000000"/>
                <w:sz w:val="24"/>
                <w:highlight w:val="none"/>
              </w:rPr>
              <w:t xml:space="preserve">序号</w:t>
            </w:r>
            <w:r/>
          </w:p>
        </w:tc>
        <w:tc>
          <w:tcPr>
            <w:tcW w:w="1066"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审查因素</w:t>
            </w:r>
            <w:r/>
          </w:p>
        </w:tc>
        <w:tc>
          <w:tcPr>
            <w:tcW w:w="2595"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审查内容</w:t>
            </w:r>
            <w:r/>
          </w:p>
        </w:tc>
        <w:tc>
          <w:tcPr>
            <w:tcW w:w="881"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w:t>
            </w:r>
            <w:r/>
          </w:p>
        </w:tc>
        <w:tc>
          <w:tcPr>
            <w:tcW w:w="1066"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p>
        </w:tc>
        <w:tc>
          <w:tcPr>
            <w:tcW w:w="2595" w:type="dxa"/>
            <w:vAlign w:val="center"/>
            <w:textDirection w:val="lrTb"/>
            <w:noWrap w:val="false"/>
          </w:tcPr>
          <w:p>
            <w:pPr>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p>
        </w:tc>
        <w:tc>
          <w:tcPr>
            <w:tcW w:w="881" w:type="dxa"/>
            <w:vAlign w:val="center"/>
            <w:textDirection w:val="lrTb"/>
            <w:noWrap w:val="false"/>
          </w:tcPr>
          <w:p>
            <w:pPr>
              <w:ind w:firstLine="720"/>
              <w:tabs>
                <w:tab w:val="left" w:pos="1080" w:leader="none"/>
              </w:tabs>
              <w:rPr>
                <w:rFonts w:hint="eastAsia"/>
                <w:color w:val="000000"/>
                <w:sz w:val="24"/>
                <w:highlight w:val="none"/>
              </w:rPr>
            </w:pPr>
            <w:r>
              <w:rPr>
                <w:rFonts w:hint="eastAsia"/>
                <w:color w:val="000000"/>
                <w:sz w:val="24"/>
                <w:highlight w:val="none"/>
              </w:rPr>
              <w:t xml:space="preserve">/</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2</w:t>
            </w:r>
            <w:r/>
          </w:p>
        </w:tc>
        <w:tc>
          <w:tcPr>
            <w:tcW w:w="1066" w:type="dxa"/>
            <w:vAlign w:val="center"/>
            <w:textDirection w:val="lrTb"/>
            <w:noWrap w:val="false"/>
          </w:tcPr>
          <w:p>
            <w:pPr>
              <w:tabs>
                <w:tab w:val="left" w:pos="1080" w:leader="none"/>
              </w:tabs>
              <w:rPr>
                <w:color w:val="000000"/>
                <w:sz w:val="24"/>
                <w:highlight w:val="none"/>
              </w:rPr>
            </w:pPr>
            <w:r>
              <w:rPr>
                <w:rFonts w:hint="eastAsia" w:ascii="宋体" w:hAnsi="宋体"/>
                <w:bCs/>
                <w:color w:val="000000"/>
                <w:sz w:val="24"/>
                <w:highlight w:val="none"/>
              </w:rPr>
              <w:t xml:space="preserve">法人授权书</w:t>
            </w:r>
            <w:r/>
          </w:p>
        </w:tc>
        <w:tc>
          <w:tcPr>
            <w:tcW w:w="2595" w:type="dxa"/>
            <w:vAlign w:val="center"/>
            <w:textDirection w:val="lrTb"/>
            <w:noWrap w:val="false"/>
          </w:tcPr>
          <w:p>
            <w:pPr>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3</w:t>
            </w:r>
            <w:r/>
          </w:p>
        </w:tc>
        <w:tc>
          <w:tcPr>
            <w:tcW w:w="1066"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投标人资格声明</w:t>
            </w:r>
            <w:r/>
          </w:p>
        </w:tc>
        <w:tc>
          <w:tcPr>
            <w:tcW w:w="2595" w:type="dxa"/>
            <w:vAlign w:val="center"/>
            <w:textDirection w:val="lrTb"/>
            <w:noWrap w:val="false"/>
          </w:tcPr>
          <w:p>
            <w:pPr>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4</w:t>
            </w:r>
            <w:r/>
          </w:p>
        </w:tc>
        <w:tc>
          <w:tcPr>
            <w:tcW w:w="1066" w:type="dxa"/>
            <w:vAlign w:val="center"/>
            <w:textDirection w:val="lrTb"/>
            <w:noWrap w:val="false"/>
          </w:tcPr>
          <w:p>
            <w:pPr>
              <w:tabs>
                <w:tab w:val="left" w:pos="1080" w:leader="none"/>
              </w:tabs>
              <w:rPr>
                <w:color w:val="000000"/>
                <w:sz w:val="24"/>
                <w:highlight w:val="none"/>
              </w:rPr>
            </w:pPr>
            <w:r>
              <w:rPr>
                <w:color w:val="000000"/>
                <w:sz w:val="24"/>
                <w:highlight w:val="none"/>
              </w:rPr>
              <w:t xml:space="preserve">投标人信用记录</w:t>
            </w:r>
            <w:r/>
          </w:p>
        </w:tc>
        <w:tc>
          <w:tcPr>
            <w:tcW w:w="2595"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p>
          <w:p>
            <w:pPr>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p>
          <w:p>
            <w:pPr>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5</w:t>
            </w:r>
            <w:r/>
          </w:p>
        </w:tc>
        <w:tc>
          <w:tcPr>
            <w:tcW w:w="1066" w:type="dxa"/>
            <w:vAlign w:val="center"/>
            <w:textDirection w:val="lrTb"/>
            <w:noWrap w:val="false"/>
          </w:tcPr>
          <w:p>
            <w:pPr>
              <w:ind w:firstLine="240"/>
              <w:tabs>
                <w:tab w:val="left" w:pos="1080" w:leader="none"/>
              </w:tabs>
              <w:rPr>
                <w:color w:val="000000"/>
                <w:sz w:val="24"/>
                <w:highlight w:val="none"/>
              </w:rPr>
            </w:pPr>
            <w:r>
              <w:rPr>
                <w:rFonts w:hint="eastAsia"/>
                <w:color w:val="000000"/>
                <w:sz w:val="24"/>
                <w:highlight w:val="none"/>
              </w:rPr>
              <w:t xml:space="preserve">信用承诺</w:t>
            </w:r>
            <w:r/>
          </w:p>
        </w:tc>
        <w:tc>
          <w:tcPr>
            <w:tcW w:w="2595" w:type="dxa"/>
            <w:vAlign w:val="center"/>
            <w:textDirection w:val="lrTb"/>
            <w:noWrap w:val="false"/>
          </w:tcPr>
          <w:p>
            <w:pPr>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6</w:t>
            </w:r>
            <w:r/>
          </w:p>
        </w:tc>
        <w:tc>
          <w:tcPr>
            <w:tcW w:w="1066" w:type="dxa"/>
            <w:vAlign w:val="center"/>
            <w:textDirection w:val="lrTb"/>
            <w:noWrap w:val="false"/>
          </w:tcPr>
          <w:p>
            <w:pPr>
              <w:tabs>
                <w:tab w:val="left" w:pos="1080" w:leader="none"/>
              </w:tabs>
              <w:rPr>
                <w:color w:val="000000"/>
                <w:sz w:val="24"/>
                <w:highlight w:val="none"/>
              </w:rPr>
            </w:pPr>
            <w:r>
              <w:rPr>
                <w:color w:val="000000"/>
                <w:sz w:val="24"/>
                <w:highlight w:val="none"/>
              </w:rPr>
              <w:t xml:space="preserve">落实政府采购政策需满足的资格要求</w:t>
            </w:r>
            <w:r/>
          </w:p>
        </w:tc>
        <w:tc>
          <w:tcPr>
            <w:tcW w:w="2595"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p>
        </w:tc>
        <w:tc>
          <w:tcPr>
            <w:tcW w:w="881"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p>
        </w:tc>
      </w:tr>
      <w:tr>
        <w:trPr>
          <w:cantSplit/>
          <w:trHeight w:val="468"/>
        </w:trPr>
        <w:tc>
          <w:tcPr>
            <w:tcW w:w="455" w:type="dxa"/>
            <w:vAlign w:val="center"/>
            <w:textDirection w:val="lrTb"/>
            <w:noWrap w:val="false"/>
          </w:tcPr>
          <w:p>
            <w:pPr>
              <w:jc w:val="center"/>
              <w:tabs>
                <w:tab w:val="left" w:pos="1080" w:leader="none"/>
              </w:tabs>
              <w:rPr>
                <w:rFonts w:hint="eastAsia"/>
                <w:b/>
                <w:color w:val="000000"/>
                <w:sz w:val="24"/>
                <w:highlight w:val="none"/>
              </w:rPr>
            </w:pPr>
            <w:r>
              <w:rPr>
                <w:rFonts w:hint="eastAsia"/>
                <w:b/>
                <w:color w:val="000000"/>
                <w:sz w:val="24"/>
                <w:highlight w:val="none"/>
              </w:rPr>
              <w:t xml:space="preserve">7</w:t>
            </w:r>
            <w:r/>
          </w:p>
        </w:tc>
        <w:tc>
          <w:tcPr>
            <w:tcW w:w="1066" w:type="dxa"/>
            <w:vAlign w:val="center"/>
            <w:textDirection w:val="lrTb"/>
            <w:noWrap w:val="false"/>
          </w:tcPr>
          <w:p>
            <w:pPr>
              <w:tabs>
                <w:tab w:val="left" w:pos="1080" w:leader="none"/>
              </w:tabs>
              <w:rPr>
                <w:b/>
                <w:color w:val="000000"/>
                <w:sz w:val="24"/>
                <w:highlight w:val="none"/>
              </w:rPr>
            </w:pPr>
            <w:r>
              <w:rPr>
                <w:b/>
                <w:color w:val="000000"/>
                <w:sz w:val="24"/>
                <w:highlight w:val="none"/>
              </w:rPr>
              <w:t xml:space="preserve">本项目的特定资格要求</w:t>
            </w:r>
            <w:r/>
          </w:p>
        </w:tc>
        <w:tc>
          <w:tcPr>
            <w:tcW w:w="2595" w:type="dxa"/>
            <w:vAlign w:val="center"/>
            <w:textDirection w:val="lrTb"/>
            <w:noWrap w:val="false"/>
          </w:tcPr>
          <w:p>
            <w:pPr>
              <w:spacing w:line="360" w:lineRule="auto"/>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t xml:space="preserve">（1）满足以下两项中任意一项要求：</w:t>
            </w:r>
            <w:r/>
          </w:p>
          <w:p>
            <w:pPr>
              <w:spacing w:line="360" w:lineRule="auto"/>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t xml:space="preserve">①投标人为所投产品制造商：具有有效期内的医疗器械生产许可证；</w:t>
            </w:r>
            <w:r/>
          </w:p>
          <w:p>
            <w:pPr>
              <w:spacing w:line="360" w:lineRule="auto"/>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t xml:space="preserve">②投标人为所投产品经销商：具有有效的医疗器械经营许可证(投标产品为二类医疗产品的需提供医疗器械经营备案表)；</w:t>
            </w:r>
            <w:r/>
          </w:p>
          <w:p>
            <w:pPr>
              <w:spacing w:line="360" w:lineRule="auto"/>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t xml:space="preserve">（2）提供所投产品的有效医疗器械注册证</w:t>
            </w:r>
            <w:r>
              <w:rPr>
                <w:rFonts w:hint="eastAsia" w:ascii="宋体" w:hAnsi="宋体"/>
                <w:b/>
                <w:bCs/>
                <w:color w:val="000000"/>
                <w:sz w:val="24"/>
                <w:highlight w:val="none"/>
                <w:lang w:val="en-US" w:eastAsia="zh-CN"/>
              </w:rPr>
              <w:t xml:space="preserve">；</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r>
            <w:r/>
          </w:p>
        </w:tc>
      </w:tr>
      <w:tr>
        <w:trPr>
          <w:cantSplit/>
          <w:trHeight w:val="4548"/>
        </w:trPr>
        <w:tc>
          <w:tcPr>
            <w:tcW w:w="45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8</w:t>
            </w:r>
            <w:r/>
          </w:p>
        </w:tc>
        <w:tc>
          <w:tcPr>
            <w:tcW w:w="1066" w:type="dxa"/>
            <w:vAlign w:val="center"/>
            <w:textDirection w:val="lrTb"/>
            <w:noWrap w:val="false"/>
          </w:tcPr>
          <w:p>
            <w:pPr>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p>
        </w:tc>
        <w:tc>
          <w:tcPr>
            <w:tcW w:w="2595" w:type="dxa"/>
            <w:vAlign w:val="center"/>
            <w:textDirection w:val="lrTb"/>
            <w:noWrap w:val="false"/>
          </w:tcPr>
          <w:p>
            <w:pPr>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p>
          <w:p>
            <w:pPr>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p>
          <w:p>
            <w:pPr>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000000"/>
                <w:sz w:val="24"/>
                <w:highlight w:val="none"/>
              </w:rPr>
            </w:pPr>
            <w:r>
              <w:rPr>
                <w:color w:val="000000"/>
                <w:sz w:val="24"/>
                <w:highlight w:val="none"/>
              </w:rPr>
              <w:t xml:space="preserve">6、若联合体中任一成员单位中途退出，则该联合体的投标无效。</w:t>
            </w:r>
            <w:r/>
          </w:p>
          <w:p>
            <w:pPr>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p>
        </w:tc>
        <w:tc>
          <w:tcPr>
            <w:tcW w:w="881"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格式见《投标文件格式》 </w:t>
            </w:r>
            <w:bookmarkEnd w:id="245"/>
            <w:r/>
            <w:r/>
          </w:p>
        </w:tc>
      </w:tr>
    </w:tbl>
    <w:p>
      <w:pPr>
        <w:jc w:val="left"/>
        <w:widowControl/>
        <w:rPr>
          <w:color w:val="000000"/>
          <w:sz w:val="24"/>
          <w:highlight w:val="none"/>
        </w:rPr>
      </w:pPr>
      <w:r/>
      <w:bookmarkStart w:id="248" w:name="_Toc127151779"/>
      <w:r/>
      <w:bookmarkStart w:id="249" w:name="_Toc127161490"/>
      <w:r/>
      <w:bookmarkStart w:id="250" w:name="_Toc353825550"/>
      <w:r/>
      <w:bookmarkStart w:id="251" w:name="_Toc226965858"/>
      <w:r/>
      <w:bookmarkStart w:id="252" w:name="_Toc353873940"/>
      <w:r>
        <w:rPr>
          <w:color w:val="000000"/>
          <w:sz w:val="24"/>
          <w:highlight w:val="none"/>
        </w:rPr>
        <w:br w:type="page" w:clear="all"/>
      </w:r>
      <w:r/>
    </w:p>
    <w:p>
      <w:pPr>
        <w:jc w:val="center"/>
        <w:spacing w:line="360" w:lineRule="auto"/>
        <w:rPr>
          <w:b/>
          <w:color w:val="000000"/>
          <w:sz w:val="36"/>
          <w:szCs w:val="36"/>
          <w:highlight w:val="none"/>
        </w:rPr>
        <w:outlineLvl w:val="0"/>
      </w:pPr>
      <w:r/>
      <w:bookmarkStart w:id="253" w:name="_Toc99301423"/>
      <w:r>
        <w:rPr>
          <w:b/>
          <w:color w:val="000000"/>
          <w:sz w:val="36"/>
          <w:szCs w:val="36"/>
          <w:highlight w:val="none"/>
        </w:rPr>
        <w:t xml:space="preserve">第四章   </w:t>
      </w:r>
      <w:bookmarkEnd w:id="248"/>
      <w:r/>
      <w:bookmarkEnd w:id="249"/>
      <w:r/>
      <w:bookmarkEnd w:id="250"/>
      <w:r/>
      <w:bookmarkEnd w:id="251"/>
      <w:r/>
      <w:bookmarkEnd w:id="252"/>
      <w:r/>
      <w:bookmarkStart w:id="254" w:name="_Hlt164229061"/>
      <w:r/>
      <w:bookmarkEnd w:id="254"/>
      <w:r>
        <w:rPr>
          <w:b/>
          <w:color w:val="000000"/>
          <w:sz w:val="36"/>
          <w:szCs w:val="36"/>
          <w:highlight w:val="none"/>
        </w:rPr>
        <w:t xml:space="preserve">评标程序、评标方法和评标标准</w:t>
      </w:r>
      <w:bookmarkEnd w:id="253"/>
      <w:r/>
      <w:r/>
    </w:p>
    <w:p>
      <w:pPr>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p>
    <w:p>
      <w:pPr>
        <w:ind w:firstLine="480"/>
        <w:spacing w:line="360" w:lineRule="auto"/>
        <w:tabs>
          <w:tab w:val="left" w:pos="360" w:leader="none"/>
        </w:tabs>
        <w:rPr>
          <w:color w:val="000000"/>
          <w:sz w:val="24"/>
          <w:highlight w:val="none"/>
        </w:rPr>
        <w:outlineLvl w:val="1"/>
      </w:pPr>
      <w:r/>
      <w:bookmarkStart w:id="255" w:name="_Toc353873941"/>
      <w:r/>
      <w:bookmarkStart w:id="256" w:name="_Toc35382555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7" w:name="_Toc520356167"/>
      <w:r/>
      <w:r/>
    </w:p>
    <w:p>
      <w:pPr>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的，投标无效。</w:t>
      </w:r>
      <w:r/>
    </w:p>
    <w:p>
      <w:pPr>
        <w:pStyle w:val="986"/>
        <w:rPr>
          <w:rFonts w:hint="eastAsia"/>
          <w:highlight w:val="none"/>
        </w:rPr>
      </w:pPr>
      <w:r>
        <w:rPr>
          <w:rFonts w:hint="eastAsia"/>
          <w:highlight w:val="none"/>
        </w:rPr>
      </w:r>
      <w:r/>
    </w:p>
    <w:p>
      <w:pPr>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p>
    <w:p>
      <w:pPr>
        <w:ind w:firstLine="602"/>
        <w:widowControl w:val="off"/>
        <w:rPr>
          <w:rFonts w:hint="default" w:ascii="Symbol" w:hAnsi="Symbol" w:eastAsia="宋体" w:cs="Symbol"/>
          <w:color w:val="000000"/>
          <w:sz w:val="24"/>
          <w:szCs w:val="24"/>
          <w:lang w:val="en-US" w:eastAsia="zh-CN" w:bidi="ar-SA"/>
        </w:rPr>
      </w:pPr>
      <w:r>
        <w:rPr>
          <w:rFonts w:hint="default" w:ascii="Symbol" w:hAnsi="Symbol" w:eastAsia="宋体" w:cs="Symbol"/>
          <w:b/>
          <w:color w:val="000000"/>
          <w:sz w:val="30"/>
          <w:szCs w:val="30"/>
          <w:lang w:val="en-US" w:eastAsia="zh-CN" w:bidi="ar-SA"/>
        </w:rPr>
        <w:t xml:space="preserve">一、符合性审查要求</w:t>
      </w:r>
      <w:r/>
    </w:p>
    <w:tbl>
      <w:tblPr>
        <w:tblStyle w:val="72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2020"/>
        <w:gridCol w:w="5131"/>
        <w:gridCol w:w="2495"/>
      </w:tblGrid>
      <w:tr>
        <w:trPr>
          <w:jc w:val="center"/>
          <w:trHeight w:val="300"/>
        </w:trPr>
        <w:tc>
          <w:tcPr>
            <w:tcW w:w="481" w:type="dxa"/>
            <w:vAlign w:val="center"/>
            <w:textDirection w:val="lrTb"/>
            <w:noWrap w:val="false"/>
          </w:tcPr>
          <w:p>
            <w:pPr>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序号</w:t>
            </w:r>
            <w:r/>
          </w:p>
        </w:tc>
        <w:tc>
          <w:tcPr>
            <w:tcW w:w="946" w:type="dxa"/>
            <w:vAlign w:val="center"/>
            <w:textDirection w:val="lrTb"/>
            <w:noWrap w:val="false"/>
          </w:tcPr>
          <w:p>
            <w:pPr>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审查因素</w:t>
            </w:r>
            <w:r/>
          </w:p>
        </w:tc>
        <w:tc>
          <w:tcPr>
            <w:tcW w:w="2403" w:type="dxa"/>
            <w:vAlign w:val="center"/>
            <w:textDirection w:val="lrTb"/>
            <w:noWrap w:val="false"/>
          </w:tcPr>
          <w:p>
            <w:pPr>
              <w:jc w:val="center"/>
              <w:widowControl/>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审查内容</w:t>
            </w:r>
            <w:r/>
          </w:p>
        </w:tc>
        <w:tc>
          <w:tcPr>
            <w:tcW w:w="1168" w:type="dxa"/>
            <w:vAlign w:val="center"/>
            <w:textDirection w:val="lrTb"/>
            <w:noWrap w:val="false"/>
          </w:tcPr>
          <w:p>
            <w:pPr>
              <w:jc w:val="center"/>
              <w:widowControl/>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 xml:space="preserve">格式要求</w:t>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投标函</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投标函</w:t>
            </w:r>
            <w:r>
              <w:rPr>
                <w:rFonts w:ascii="Times New Roman" w:hAnsi="Times New Roman" w:eastAsia="宋体" w:cs="Times New Roman"/>
                <w:color w:val="000000"/>
                <w:sz w:val="24"/>
              </w:rPr>
              <w:t xml:space="preserve">；</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格式见《投标文件格式》</w:t>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投标完整性</w:t>
            </w:r>
            <w:r/>
          </w:p>
        </w:tc>
        <w:tc>
          <w:tcPr>
            <w:tcW w:w="2403" w:type="dxa"/>
            <w:vAlign w:val="center"/>
            <w:textDirection w:val="lrTb"/>
            <w:noWrap w:val="false"/>
          </w:tcPr>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报价明细表未有缺项、漏项；</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格式见《</w:t>
            </w:r>
            <w:r>
              <w:rPr>
                <w:rFonts w:hint="eastAsia" w:ascii="Times New Roman" w:hAnsi="Times New Roman" w:eastAsia="宋体" w:cs="Times New Roman"/>
                <w:color w:val="000000"/>
                <w:sz w:val="24"/>
              </w:rPr>
              <w:t xml:space="preserve">报价</w:t>
            </w:r>
            <w:r>
              <w:rPr>
                <w:rFonts w:ascii="Times New Roman" w:hAnsi="Times New Roman" w:eastAsia="宋体" w:cs="Times New Roman"/>
                <w:color w:val="000000"/>
                <w:sz w:val="24"/>
              </w:rPr>
              <w:t xml:space="preserve">明细表》</w:t>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投标报价</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投标报价未超过最高限价（总价最高限价及单价最高限价）或预算价的</w:t>
            </w:r>
            <w:r>
              <w:rPr>
                <w:rFonts w:ascii="Times New Roman" w:hAnsi="Times New Roman" w:eastAsia="宋体" w:cs="Times New Roman"/>
                <w:color w:val="000000"/>
                <w:sz w:val="24"/>
              </w:rPr>
              <w:t xml:space="preserve">；</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4</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报价唯一性</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投标文件</w:t>
            </w:r>
            <w:r>
              <w:rPr>
                <w:rFonts w:hint="eastAsia" w:ascii="Times New Roman" w:hAnsi="Times New Roman" w:eastAsia="宋体" w:cs="Times New Roman"/>
                <w:color w:val="000000"/>
                <w:sz w:val="24"/>
              </w:rPr>
              <w:t xml:space="preserve">未出现可选择性或可调整的报价（招标文件另有规定的除外）</w:t>
            </w:r>
            <w:r>
              <w:rPr>
                <w:rFonts w:ascii="Times New Roman" w:hAnsi="Times New Roman" w:eastAsia="宋体" w:cs="Times New Roman"/>
                <w:color w:val="000000"/>
                <w:sz w:val="24"/>
              </w:rPr>
              <w:t xml:space="preserve">；</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5</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投标有效期</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投标文件中承诺的投标有效期</w:t>
            </w:r>
            <w:r>
              <w:rPr>
                <w:rFonts w:hint="eastAsia" w:ascii="Times New Roman" w:hAnsi="Times New Roman" w:eastAsia="宋体" w:cs="Times New Roman"/>
                <w:color w:val="000000"/>
                <w:sz w:val="24"/>
              </w:rPr>
              <w:t xml:space="preserve">满足</w:t>
            </w:r>
            <w:r>
              <w:rPr>
                <w:rFonts w:ascii="Times New Roman" w:hAnsi="Times New Roman" w:eastAsia="宋体" w:cs="Times New Roman"/>
                <w:color w:val="000000"/>
                <w:sz w:val="24"/>
              </w:rPr>
              <w:t xml:space="preserve">招标文件中载明的投标有效期的；</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6</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签署、加盖公章</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按照招标文件要求签署、加盖公章的；</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7</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实质性格式</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标记为</w:t>
            </w:r>
            <w:r>
              <w:rPr>
                <w:rFonts w:ascii="Times New Roman" w:hAnsi="Times New Roman" w:eastAsia="宋体" w:cs="Times New Roman"/>
                <w:color w:val="000000"/>
                <w:sz w:val="24"/>
              </w:rPr>
              <w:t xml:space="preserve">“实质性格式”的</w:t>
            </w:r>
            <w:r>
              <w:rPr>
                <w:rFonts w:hint="eastAsia" w:ascii="Times New Roman" w:hAnsi="Times New Roman" w:eastAsia="宋体" w:cs="Times New Roman"/>
                <w:color w:val="000000"/>
                <w:sz w:val="24"/>
              </w:rPr>
              <w:t xml:space="preserve">文件均按</w:t>
            </w:r>
            <w:r>
              <w:rPr>
                <w:rFonts w:ascii="Times New Roman" w:hAnsi="Times New Roman" w:eastAsia="宋体" w:cs="Times New Roman"/>
                <w:color w:val="000000"/>
                <w:sz w:val="24"/>
              </w:rPr>
              <w:t xml:space="preserve">招标文件</w:t>
            </w:r>
            <w:r>
              <w:rPr>
                <w:rFonts w:hint="eastAsia" w:ascii="Times New Roman" w:hAnsi="Times New Roman" w:eastAsia="宋体" w:cs="Times New Roman"/>
                <w:color w:val="000000"/>
                <w:sz w:val="24"/>
              </w:rPr>
              <w:t xml:space="preserve">要求提供；</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8</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Segoe UI Symbol" w:hAnsi="Segoe UI Symbol" w:eastAsia="宋体" w:cs="Segoe UI Symbol"/>
                <w:color w:val="000000"/>
                <w:sz w:val="24"/>
              </w:rPr>
              <w:t xml:space="preserve">★</w:t>
            </w:r>
            <w:r>
              <w:rPr>
                <w:rFonts w:ascii="Times New Roman" w:hAnsi="Times New Roman" w:eastAsia="宋体" w:cs="Times New Roman"/>
                <w:color w:val="000000"/>
                <w:sz w:val="24"/>
              </w:rPr>
              <w:t xml:space="preserve">号条款响应</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投标文件满足招标文件第五章《采购需求》中</w:t>
            </w:r>
            <w:r>
              <w:rPr>
                <w:rFonts w:ascii="Segoe UI Symbol" w:hAnsi="Segoe UI Symbol" w:eastAsia="宋体" w:cs="Segoe UI Symbol"/>
                <w:color w:val="000000"/>
                <w:sz w:val="24"/>
              </w:rPr>
              <w:t xml:space="preserve">★</w:t>
            </w:r>
            <w:r>
              <w:rPr>
                <w:rFonts w:ascii="Times New Roman" w:hAnsi="Times New Roman" w:eastAsia="宋体" w:cs="Times New Roman"/>
                <w:color w:val="000000"/>
                <w:sz w:val="24"/>
              </w:rPr>
              <w:t xml:space="preserve">号条款要求的；</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9</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分包承担主体资质（如有）</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分包承担主体具备《投标人须知资料表》载明的资质条件</w:t>
            </w:r>
            <w:r>
              <w:rPr>
                <w:rFonts w:hint="eastAsia" w:ascii="Times New Roman" w:hAnsi="Times New Roman" w:eastAsia="宋体" w:cs="Times New Roman"/>
                <w:color w:val="000000"/>
                <w:sz w:val="24"/>
              </w:rPr>
              <w:t xml:space="preserve">且</w:t>
            </w:r>
            <w:r>
              <w:rPr>
                <w:rFonts w:ascii="Times New Roman" w:hAnsi="Times New Roman" w:eastAsia="宋体" w:cs="Times New Roman"/>
                <w:color w:val="000000"/>
                <w:sz w:val="24"/>
              </w:rPr>
              <w:t xml:space="preserve">提供</w:t>
            </w:r>
            <w:r>
              <w:rPr>
                <w:rFonts w:hint="eastAsia" w:ascii="Times New Roman" w:hAnsi="Times New Roman" w:eastAsia="宋体" w:cs="Times New Roman"/>
                <w:color w:val="000000"/>
                <w:sz w:val="24"/>
              </w:rPr>
              <w:t xml:space="preserve">了</w:t>
            </w:r>
            <w:r>
              <w:rPr>
                <w:rFonts w:ascii="Times New Roman" w:hAnsi="Times New Roman" w:eastAsia="宋体" w:cs="Times New Roman"/>
                <w:color w:val="000000"/>
                <w:sz w:val="24"/>
              </w:rPr>
              <w:t xml:space="preserve">资质证书电子件</w:t>
            </w:r>
            <w:r>
              <w:rPr>
                <w:rFonts w:hint="eastAsia" w:ascii="Times New Roman" w:hAnsi="Times New Roman" w:eastAsia="宋体" w:cs="Times New Roman"/>
                <w:color w:val="000000"/>
                <w:sz w:val="24"/>
              </w:rPr>
              <w:t xml:space="preserve">（如有）</w:t>
            </w:r>
            <w:r>
              <w:rPr>
                <w:rFonts w:ascii="Times New Roman" w:hAnsi="Times New Roman" w:eastAsia="宋体" w:cs="Times New Roman"/>
                <w:color w:val="000000"/>
                <w:sz w:val="24"/>
              </w:rPr>
              <w:t xml:space="preserve">；</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10</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分包意向协议（如有）</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按招标文件规定签订并提供分包意向协议原件的电子件的；</w:t>
            </w:r>
            <w:r>
              <w:rPr>
                <w:rFonts w:hint="eastAsia" w:ascii="Times New Roman" w:hAnsi="Times New Roman" w:eastAsia="宋体" w:cs="Times New Roman"/>
                <w:color w:val="000000"/>
                <w:sz w:val="24"/>
              </w:rPr>
              <w:t xml:space="preserve">（如有）</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11</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报价的修正（如有）</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不涉及报价修正</w:t>
            </w:r>
            <w:r>
              <w:rPr>
                <w:rFonts w:ascii="Times New Roman" w:hAnsi="Times New Roman" w:eastAsia="宋体" w:cs="Times New Roman"/>
                <w:color w:val="000000"/>
                <w:sz w:val="24"/>
              </w:rPr>
              <w:t xml:space="preserve">，或投标文件报价出现前后不一致</w:t>
            </w:r>
            <w:r>
              <w:rPr>
                <w:rFonts w:hint="eastAsia" w:ascii="Times New Roman" w:hAnsi="Times New Roman" w:eastAsia="宋体" w:cs="Times New Roman"/>
                <w:color w:val="000000"/>
                <w:sz w:val="24"/>
              </w:rPr>
              <w:t xml:space="preserve">时</w:t>
            </w:r>
            <w:r>
              <w:rPr>
                <w:rFonts w:ascii="Times New Roman" w:hAnsi="Times New Roman" w:eastAsia="宋体" w:cs="Times New Roman"/>
                <w:color w:val="000000"/>
                <w:sz w:val="24"/>
              </w:rPr>
              <w:t xml:space="preserve">，投标人对修正后的报价予</w:t>
            </w:r>
            <w:r>
              <w:rPr>
                <w:rFonts w:hint="eastAsia" w:ascii="Times New Roman" w:hAnsi="Times New Roman" w:eastAsia="宋体" w:cs="Times New Roman"/>
                <w:color w:val="000000"/>
                <w:sz w:val="24"/>
              </w:rPr>
              <w:t xml:space="preserve">以</w:t>
            </w:r>
            <w:r>
              <w:rPr>
                <w:rFonts w:ascii="Times New Roman" w:hAnsi="Times New Roman" w:eastAsia="宋体" w:cs="Times New Roman"/>
                <w:color w:val="000000"/>
                <w:sz w:val="24"/>
              </w:rPr>
              <w:t xml:space="preserve">确认；（如有）</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12</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报价合理性</w:t>
            </w:r>
            <w:r/>
          </w:p>
        </w:tc>
        <w:tc>
          <w:tcPr>
            <w:tcW w:w="2403" w:type="dxa"/>
            <w:vAlign w:val="center"/>
            <w:textDirection w:val="lrTb"/>
            <w:noWrap w:val="false"/>
          </w:tcPr>
          <w:p>
            <w:pPr>
              <w:ind w:firstLine="48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1.投标（响应）报价低于全部通过符合性审查供应商投标（响应）报价平均值</w:t>
            </w:r>
            <w:r>
              <w:rPr>
                <w:rFonts w:hint="eastAsia" w:cs="Times New Roman"/>
                <w:color w:val="000000"/>
                <w:sz w:val="24"/>
                <w:lang w:val="en-US" w:eastAsia="zh-CN"/>
              </w:rPr>
              <w:t xml:space="preserve">65</w:t>
            </w:r>
            <w:r>
              <w:rPr>
                <w:rFonts w:hint="eastAsia" w:ascii="Times New Roman" w:hAnsi="Times New Roman" w:eastAsia="宋体" w:cs="Times New Roman"/>
                <w:color w:val="000000"/>
                <w:sz w:val="24"/>
              </w:rPr>
              <w:t xml:space="preserve">%的，即投标（响应）报价&lt;全部通过符合性审查供应商投标（响应）报价平均值×</w:t>
            </w:r>
            <w:r>
              <w:rPr>
                <w:rFonts w:hint="eastAsia" w:cs="Times New Roman"/>
                <w:color w:val="000000"/>
                <w:sz w:val="24"/>
                <w:lang w:val="en-US" w:eastAsia="zh-CN"/>
              </w:rPr>
              <w:t xml:space="preserve">65</w:t>
            </w:r>
            <w:r>
              <w:rPr>
                <w:rFonts w:hint="eastAsia" w:ascii="Times New Roman" w:hAnsi="Times New Roman" w:eastAsia="宋体" w:cs="Times New Roman"/>
                <w:color w:val="000000"/>
                <w:sz w:val="24"/>
              </w:rPr>
              <w:t xml:space="preserve">%；</w:t>
            </w:r>
            <w:r/>
          </w:p>
          <w:p>
            <w:pPr>
              <w:ind w:firstLine="48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2.投标（响应）报价低于通过符合性审查的次低报价供应商投标（响应）报价</w:t>
            </w:r>
            <w:r>
              <w:rPr>
                <w:rFonts w:hint="eastAsia" w:cs="Times New Roman"/>
                <w:color w:val="000000"/>
                <w:sz w:val="24"/>
                <w:lang w:val="en-US" w:eastAsia="zh-CN"/>
              </w:rPr>
              <w:t xml:space="preserve">65</w:t>
            </w:r>
            <w:r>
              <w:rPr>
                <w:rFonts w:hint="eastAsia" w:ascii="Times New Roman" w:hAnsi="Times New Roman" w:eastAsia="宋体" w:cs="Times New Roman"/>
                <w:color w:val="000000"/>
                <w:sz w:val="24"/>
              </w:rPr>
              <w:t xml:space="preserve">%的，即投标（响应）报价&lt;通过符合性审查的次低报价供应商投标（响应）报价×</w:t>
            </w:r>
            <w:r>
              <w:rPr>
                <w:rFonts w:hint="eastAsia" w:cs="Times New Roman"/>
                <w:color w:val="000000"/>
                <w:sz w:val="24"/>
                <w:lang w:val="en-US" w:eastAsia="zh-CN"/>
              </w:rPr>
              <w:t xml:space="preserve">65</w:t>
            </w:r>
            <w:r>
              <w:rPr>
                <w:rFonts w:hint="eastAsia" w:ascii="Times New Roman" w:hAnsi="Times New Roman" w:eastAsia="宋体" w:cs="Times New Roman"/>
                <w:color w:val="000000"/>
                <w:sz w:val="24"/>
              </w:rPr>
              <w:t xml:space="preserve">%；</w:t>
            </w:r>
            <w:r/>
          </w:p>
          <w:p>
            <w:pPr>
              <w:ind w:firstLine="48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3.投标（响应）报价低于采购项目最高限价</w:t>
            </w:r>
            <w:r>
              <w:rPr>
                <w:rFonts w:hint="eastAsia" w:cs="Times New Roman"/>
                <w:color w:val="000000"/>
                <w:sz w:val="24"/>
                <w:lang w:val="en-US" w:eastAsia="zh-CN"/>
              </w:rPr>
              <w:t xml:space="preserve">65</w:t>
            </w:r>
            <w:r>
              <w:rPr>
                <w:rFonts w:hint="eastAsia" w:ascii="Times New Roman" w:hAnsi="Times New Roman" w:eastAsia="宋体" w:cs="Times New Roman"/>
                <w:color w:val="000000"/>
                <w:sz w:val="24"/>
              </w:rPr>
              <w:t xml:space="preserve">%的，即投标（响应）报价&lt;采购项目最高限价×</w:t>
            </w:r>
            <w:r>
              <w:rPr>
                <w:rFonts w:hint="eastAsia" w:cs="Times New Roman"/>
                <w:color w:val="000000"/>
                <w:sz w:val="24"/>
                <w:lang w:val="en-US" w:eastAsia="zh-CN"/>
              </w:rPr>
              <w:t xml:space="preserve">65</w:t>
            </w:r>
            <w:r>
              <w:rPr>
                <w:rFonts w:hint="eastAsia" w:ascii="Times New Roman" w:hAnsi="Times New Roman" w:eastAsia="宋体" w:cs="Times New Roman"/>
                <w:color w:val="000000"/>
                <w:sz w:val="24"/>
              </w:rPr>
              <w:t xml:space="preserve">%；</w:t>
            </w:r>
            <w:r/>
          </w:p>
          <w:p>
            <w:pPr>
              <w:ind w:firstLine="48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4.评审委员会基于专业判断，认为供应商报价过低，有可能影响产品质量或者不能诚信履约的其他情形。</w:t>
            </w:r>
            <w:r/>
          </w:p>
          <w:p>
            <w:pPr>
              <w:ind w:firstLine="48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13</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进口产品</w:t>
            </w:r>
            <w:r/>
          </w:p>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（如有）</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hint="eastAsia" w:ascii="宋体" w:hAnsi="宋体" w:eastAsia="宋体" w:cs="Times New Roman"/>
                <w:color w:val="000000"/>
                <w:sz w:val="24"/>
              </w:rPr>
              <w:t xml:space="preserve">招标文件</w:t>
            </w:r>
            <w:r>
              <w:rPr>
                <w:rFonts w:ascii="宋体" w:hAnsi="宋体" w:eastAsia="宋体" w:cs="Times New Roman"/>
                <w:color w:val="000000"/>
                <w:sz w:val="24"/>
              </w:rPr>
              <w:t xml:space="preserve">不接受进口产品投标</w:t>
            </w:r>
            <w:r>
              <w:rPr>
                <w:rFonts w:hint="eastAsia" w:ascii="宋体" w:hAnsi="宋体" w:eastAsia="宋体" w:cs="Times New Roman"/>
                <w:color w:val="000000"/>
                <w:sz w:val="24"/>
              </w:rPr>
              <w:t xml:space="preserve">的内容时</w:t>
            </w:r>
            <w:r>
              <w:rPr>
                <w:rFonts w:ascii="宋体" w:hAnsi="宋体" w:eastAsia="宋体" w:cs="Times New Roman"/>
                <w:color w:val="000000"/>
                <w:sz w:val="24"/>
              </w:rPr>
              <w:t xml:space="preserve">，</w:t>
            </w:r>
            <w:r>
              <w:rPr>
                <w:rFonts w:hint="eastAsia" w:ascii="宋体" w:hAnsi="宋体" w:eastAsia="宋体" w:cs="Times New Roman"/>
                <w:color w:val="000000"/>
                <w:sz w:val="24"/>
              </w:rPr>
              <w:t xml:space="preserve">投标人所投产品为非进口产品；</w:t>
            </w:r>
            <w:r/>
          </w:p>
        </w:tc>
        <w:tc>
          <w:tcPr>
            <w:tcW w:w="1168" w:type="dxa"/>
            <w:vAlign w:val="center"/>
            <w:textDirection w:val="lrTb"/>
            <w:noWrap w:val="false"/>
          </w:tcPr>
          <w:p>
            <w:pPr>
              <w:jc w:val="left"/>
              <w:widowControl/>
              <w:rPr>
                <w:rFonts w:hint="eastAsia" w:ascii="宋体" w:hAnsi="宋体" w:eastAsia="宋体" w:cs="Times New Roman"/>
                <w:color w:val="000000"/>
                <w:sz w:val="24"/>
              </w:rPr>
            </w:pPr>
            <w:r>
              <w:rPr>
                <w:rFonts w:hint="eastAsia" w:ascii="宋体" w:hAnsi="宋体"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14</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国家有关部门对投标人的投标产品有强制性规定或要求的</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国家有关部门对投标人的投标产品有强制性规定或要求的，投标人的投标产品</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符合相应规定或要求</w:t>
            </w:r>
            <w:r>
              <w:rPr>
                <w:rFonts w:hint="eastAsia" w:ascii="Times New Roman" w:hAnsi="Times New Roman" w:eastAsia="宋体" w:cs="Times New Roman"/>
                <w:color w:val="000000"/>
                <w:sz w:val="24"/>
              </w:rPr>
              <w:t xml:space="preserve">，并提供证明文件电子件：</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15</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公平竞争</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16</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串通投标</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不存在《政府采购货物和服务招标投标管理办法》视为投标人串通投标的情形：（一）不同投标人的投标文件由同一单位或者个人编制</w:t>
            </w:r>
            <w:r>
              <w:rPr>
                <w:rFonts w:hint="eastAsia" w:ascii="宋体" w:hAnsi="宋体" w:eastAsia="宋体" w:cs="Times New Roman"/>
                <w:color w:val="000000"/>
                <w:sz w:val="24"/>
              </w:rPr>
              <w:t xml:space="preserve">（包含使用同一MAC地址的计算机制作电子响应文件的情形）</w:t>
            </w:r>
            <w:r>
              <w:rPr>
                <w:rFonts w:hint="eastAsia" w:ascii="Times New Roman" w:hAnsi="Times New Roman" w:eastAsia="宋体" w:cs="Times New Roman"/>
                <w:color w:val="000000"/>
                <w:sz w:val="24"/>
              </w:rPr>
              <w:t xml:space="preserve">；（二）不同投标人委托同一单位或者个人办理投标事宜</w:t>
            </w:r>
            <w:r>
              <w:rPr>
                <w:rFonts w:hint="eastAsia" w:ascii="宋体" w:hAnsi="宋体" w:eastAsia="宋体" w:cs="Times New Roman"/>
                <w:color w:val="000000"/>
                <w:sz w:val="24"/>
              </w:rPr>
              <w:t xml:space="preserve">（包含使用同一MAC地址的计算机提交或者解密电子响应文件的情形）</w:t>
            </w:r>
            <w:r>
              <w:rPr>
                <w:rFonts w:hint="eastAsia" w:ascii="Times New Roman" w:hAnsi="Times New Roman" w:eastAsia="宋体" w:cs="Times New Roman"/>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eastAsia="宋体" w:cs="Times New Roman"/>
                <w:color w:val="000000"/>
                <w:sz w:val="24"/>
              </w:rPr>
              <w:t xml:space="preserve">；</w:t>
            </w:r>
            <w:r/>
          </w:p>
        </w:tc>
        <w:tc>
          <w:tcPr>
            <w:tcW w:w="1168" w:type="dxa"/>
            <w:vAlign w:val="center"/>
            <w:textDirection w:val="lrTb"/>
            <w:noWrap w:val="false"/>
          </w:tcPr>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17</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附加条件</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投标文件</w:t>
            </w:r>
            <w:r>
              <w:rPr>
                <w:rFonts w:hint="eastAsia" w:ascii="Times New Roman" w:hAnsi="Times New Roman" w:eastAsia="宋体" w:cs="Times New Roman"/>
                <w:color w:val="000000"/>
                <w:sz w:val="24"/>
              </w:rPr>
              <w:t xml:space="preserve">未</w:t>
            </w:r>
            <w:r>
              <w:rPr>
                <w:rFonts w:ascii="Times New Roman" w:hAnsi="Times New Roman" w:eastAsia="宋体" w:cs="Times New Roman"/>
                <w:color w:val="000000"/>
                <w:sz w:val="24"/>
              </w:rPr>
              <w:t xml:space="preserve">含有采购人不能接受的附加条件的；</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jc w:val="center"/>
          <w:trHeight w:val="685"/>
        </w:trPr>
        <w:tc>
          <w:tcPr>
            <w:tcW w:w="481" w:type="dxa"/>
            <w:vAlign w:val="center"/>
            <w:textDirection w:val="lrTb"/>
            <w:noWrap w:val="false"/>
          </w:tcPr>
          <w:p>
            <w:pPr>
              <w:jc w:val="center"/>
              <w:widowControl/>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8</w:t>
            </w:r>
            <w:r/>
          </w:p>
        </w:tc>
        <w:tc>
          <w:tcPr>
            <w:tcW w:w="946"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其他无效情形</w:t>
            </w:r>
            <w:r/>
          </w:p>
        </w:tc>
        <w:tc>
          <w:tcPr>
            <w:tcW w:w="2403"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投标人、投标文件</w:t>
            </w:r>
            <w:r>
              <w:rPr>
                <w:rFonts w:hint="eastAsia" w:ascii="Times New Roman" w:hAnsi="Times New Roman" w:eastAsia="宋体" w:cs="Times New Roman"/>
                <w:color w:val="000000"/>
                <w:sz w:val="24"/>
              </w:rPr>
              <w:t xml:space="preserve">不存在</w:t>
            </w:r>
            <w:r>
              <w:rPr>
                <w:rFonts w:ascii="Times New Roman" w:hAnsi="Times New Roman" w:eastAsia="宋体" w:cs="Times New Roman"/>
                <w:color w:val="000000"/>
                <w:sz w:val="24"/>
              </w:rPr>
              <w:t xml:space="preserve">不符合法律、法规和招标文件规定的其他无效情形。</w:t>
            </w:r>
            <w:r/>
          </w:p>
        </w:tc>
        <w:tc>
          <w:tcPr>
            <w:tcW w:w="1168" w:type="dxa"/>
            <w:vAlign w:val="center"/>
            <w:textDirection w:val="lrTb"/>
            <w:noWrap w:val="false"/>
          </w:tcPr>
          <w:p>
            <w:pPr>
              <w:jc w:val="left"/>
              <w:widowControl/>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ind w:firstLine="602"/>
        <w:spacing w:line="360" w:lineRule="auto"/>
        <w:tabs>
          <w:tab w:val="left" w:pos="360" w:leader="none"/>
        </w:tabs>
        <w:rPr>
          <w:rFonts w:ascii="Times New Roman" w:hAnsi="Times New Roman" w:eastAsia="宋体" w:cs="Times New Roman"/>
          <w:b/>
          <w:color w:val="000000"/>
          <w:sz w:val="30"/>
          <w:szCs w:val="30"/>
        </w:rPr>
        <w:outlineLvl w:val="1"/>
      </w:pPr>
      <w:r>
        <w:rPr>
          <w:rFonts w:hint="eastAsia" w:ascii="Times New Roman" w:hAnsi="Times New Roman" w:eastAsia="宋体" w:cs="Times New Roman"/>
          <w:b/>
          <w:color w:val="000000"/>
          <w:sz w:val="30"/>
          <w:szCs w:val="30"/>
        </w:rPr>
        <w:t xml:space="preserve">二、</w:t>
      </w:r>
      <w:r>
        <w:rPr>
          <w:rFonts w:ascii="Times New Roman" w:hAnsi="Times New Roman" w:eastAsia="宋体" w:cs="Times New Roman"/>
          <w:b/>
          <w:color w:val="000000"/>
          <w:sz w:val="30"/>
          <w:szCs w:val="30"/>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eastAsia="宋体" w:cs="Times New Roman"/>
          <w:color w:val="000000"/>
          <w:sz w:val="24"/>
        </w:rPr>
      </w:pPr>
      <w:r>
        <w:rPr>
          <w:rFonts w:ascii="Symbol" w:hAnsi="Symbol" w:eastAsia="宋体" w:cs="Symbol"/>
          <w:color w:val="000000"/>
          <w:sz w:val="24"/>
        </w:rPr>
        <w:t xml:space="preserve">（一）</w:t>
      </w:r>
      <w:r>
        <w:rPr>
          <w:rFonts w:ascii="Times New Roman" w:hAnsi="Times New Roman" w:eastAsia="宋体" w:cs="Times New Roman"/>
          <w:color w:val="000000"/>
          <w:sz w:val="24"/>
        </w:rPr>
        <w:t xml:space="preserve">评标过程中，评标委员会将</w:t>
      </w:r>
      <w:r>
        <w:rPr>
          <w:rFonts w:hint="eastAsia" w:ascii="Times New Roman" w:hAnsi="Times New Roman" w:eastAsia="宋体" w:cs="Times New Roman"/>
          <w:color w:val="000000"/>
          <w:sz w:val="24"/>
        </w:rPr>
        <w:t xml:space="preserve">通过苏采云系统</w:t>
      </w:r>
      <w:r>
        <w:rPr>
          <w:rFonts w:ascii="Times New Roman" w:hAnsi="Times New Roman" w:eastAsia="宋体" w:cs="Times New Roman"/>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eastAsia="宋体" w:cs="Times New Roman"/>
          <w:color w:val="000000"/>
          <w:sz w:val="24"/>
        </w:rPr>
        <w:t xml:space="preserve">电子</w:t>
      </w:r>
      <w:r>
        <w:rPr>
          <w:rFonts w:ascii="Times New Roman" w:hAnsi="Times New Roman" w:eastAsia="宋体" w:cs="Times New Roman"/>
          <w:color w:val="000000"/>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eastAsia="宋体" w:cs="Times New Roman"/>
          <w:color w:val="000000"/>
          <w:sz w:val="24"/>
        </w:rPr>
      </w:pPr>
      <w:r>
        <w:rPr>
          <w:rFonts w:ascii="Symbol" w:hAnsi="Symbol" w:eastAsia="宋体" w:cs="Symbol"/>
          <w:color w:val="000000"/>
          <w:sz w:val="24"/>
        </w:rPr>
        <w:t xml:space="preserve">（二）</w:t>
      </w:r>
      <w:r>
        <w:rPr>
          <w:rFonts w:ascii="Times New Roman" w:hAnsi="Times New Roman" w:eastAsia="宋体" w:cs="Times New Roman"/>
          <w:color w:val="000000"/>
          <w:sz w:val="24"/>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eastAsia="宋体" w:cs="Times New Roman"/>
          <w:color w:val="000000"/>
          <w:sz w:val="24"/>
        </w:rPr>
        <w:t xml:space="preserve">规定</w:t>
      </w:r>
      <w:r>
        <w:rPr>
          <w:rFonts w:ascii="Times New Roman" w:hAnsi="Times New Roman" w:eastAsia="宋体" w:cs="Times New Roman"/>
          <w:color w:val="000000"/>
          <w:sz w:val="24"/>
        </w:rPr>
        <w:t xml:space="preserve">的时间内对此进行书面确认，投标人不确认的，视为将一个采购包中的内容拆开投标，其</w:t>
      </w:r>
      <w:r>
        <w:rPr>
          <w:rFonts w:ascii="Times New Roman" w:hAnsi="Times New Roman" w:eastAsia="宋体" w:cs="Times New Roman"/>
          <w:b/>
          <w:color w:val="000000"/>
          <w:sz w:val="24"/>
        </w:rPr>
        <w:t xml:space="preserve">投标无效</w:t>
      </w:r>
      <w:r>
        <w:rPr>
          <w:rFonts w:ascii="Times New Roman" w:hAnsi="Times New Roman" w:eastAsia="宋体" w:cs="Times New Roman"/>
          <w:color w:val="000000"/>
          <w:sz w:val="24"/>
        </w:rPr>
        <w:t xml:space="preserve">。</w:t>
      </w:r>
      <w:r/>
    </w:p>
    <w:p>
      <w:pPr>
        <w:ind w:firstLine="480"/>
        <w:spacing w:line="360" w:lineRule="auto"/>
        <w:tabs>
          <w:tab w:val="left" w:pos="1080" w:leader="none"/>
          <w:tab w:val="left" w:pos="1589" w:leader="none"/>
        </w:tabs>
        <w:rPr>
          <w:rFonts w:ascii="Times New Roman" w:hAnsi="Times New Roman" w:eastAsia="宋体" w:cs="Times New Roman"/>
          <w:color w:val="000000"/>
          <w:sz w:val="24"/>
        </w:rPr>
      </w:pPr>
      <w:r>
        <w:rPr>
          <w:rFonts w:ascii="Symbol" w:hAnsi="Symbol" w:eastAsia="宋体" w:cs="Symbol"/>
          <w:color w:val="000000"/>
          <w:sz w:val="24"/>
        </w:rPr>
        <w:t xml:space="preserve">（</w:t>
      </w:r>
      <w:r>
        <w:rPr>
          <w:rFonts w:hint="eastAsia" w:ascii="Symbol" w:hAnsi="Symbol" w:eastAsia="宋体" w:cs="Symbol"/>
          <w:color w:val="000000"/>
          <w:sz w:val="24"/>
        </w:rPr>
        <w:t xml:space="preserve">三</w:t>
      </w:r>
      <w:r>
        <w:rPr>
          <w:rFonts w:ascii="Symbol" w:hAnsi="Symbol" w:eastAsia="宋体" w:cs="Symbol"/>
          <w:color w:val="000000"/>
          <w:sz w:val="24"/>
        </w:rPr>
        <w:t xml:space="preserve">）</w:t>
      </w:r>
      <w:r>
        <w:rPr>
          <w:rFonts w:ascii="Times New Roman" w:hAnsi="Times New Roman" w:eastAsia="宋体" w:cs="Times New Roman"/>
          <w:color w:val="000000"/>
          <w:sz w:val="24"/>
        </w:rPr>
        <w:t xml:space="preserve">投标文件报价出现前后不一致的，按照</w:t>
      </w:r>
      <w:r>
        <w:rPr>
          <w:rFonts w:hint="eastAsia" w:ascii="Times New Roman" w:hAnsi="Times New Roman" w:eastAsia="宋体" w:cs="Times New Roman"/>
          <w:color w:val="000000"/>
          <w:sz w:val="24"/>
        </w:rPr>
        <w:t xml:space="preserve">第二章2</w:t>
      </w:r>
      <w:r>
        <w:rPr>
          <w:rFonts w:ascii="Times New Roman" w:hAnsi="Times New Roman" w:eastAsia="宋体" w:cs="Times New Roman"/>
          <w:color w:val="000000"/>
          <w:sz w:val="24"/>
        </w:rPr>
        <w:t xml:space="preserve">6</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4</w:t>
      </w:r>
      <w:r>
        <w:rPr>
          <w:rFonts w:hint="eastAsia" w:ascii="Times New Roman" w:hAnsi="Times New Roman" w:eastAsia="宋体" w:cs="Times New Roman"/>
          <w:color w:val="000000"/>
          <w:sz w:val="24"/>
        </w:rPr>
        <w:t xml:space="preserve">之</w:t>
      </w:r>
      <w:r>
        <w:rPr>
          <w:rFonts w:ascii="Times New Roman" w:hAnsi="Times New Roman" w:eastAsia="宋体" w:cs="Times New Roman"/>
          <w:color w:val="000000"/>
          <w:sz w:val="24"/>
        </w:rPr>
        <w:t xml:space="preserve">规定</w:t>
      </w:r>
      <w:r>
        <w:rPr>
          <w:rFonts w:hint="eastAsia" w:ascii="Times New Roman" w:hAnsi="Times New Roman" w:eastAsia="宋体" w:cs="Times New Roman"/>
          <w:color w:val="000000"/>
          <w:sz w:val="24"/>
        </w:rPr>
        <w:t xml:space="preserve">处理，</w:t>
      </w:r>
      <w:r>
        <w:rPr>
          <w:rFonts w:ascii="Times New Roman" w:hAnsi="Times New Roman" w:eastAsia="宋体" w:cs="Times New Roman"/>
          <w:color w:val="000000"/>
          <w:sz w:val="24"/>
        </w:rPr>
        <w:t xml:space="preserve">修正后的报价经投标人书面确认后产生约束力，投标人不确认的，其</w:t>
      </w:r>
      <w:r>
        <w:rPr>
          <w:rFonts w:ascii="Times New Roman" w:hAnsi="Times New Roman" w:eastAsia="宋体" w:cs="Times New Roman"/>
          <w:b/>
          <w:color w:val="000000"/>
          <w:sz w:val="24"/>
        </w:rPr>
        <w:t xml:space="preserve">投标无效</w:t>
      </w:r>
      <w:r>
        <w:rPr>
          <w:rFonts w:ascii="Times New Roman" w:hAnsi="Times New Roman" w:eastAsia="宋体" w:cs="Times New Roman"/>
          <w:color w:val="000000"/>
          <w:sz w:val="24"/>
        </w:rPr>
        <w:t xml:space="preserve">。</w:t>
      </w:r>
      <w:r/>
    </w:p>
    <w:p>
      <w:pPr>
        <w:ind w:firstLine="480"/>
        <w:spacing w:line="360" w:lineRule="auto"/>
        <w:tabs>
          <w:tab w:val="left" w:pos="1080" w:leader="none"/>
          <w:tab w:val="left" w:pos="1589" w:leader="none"/>
        </w:tabs>
        <w:rPr>
          <w:rFonts w:ascii="Times New Roman" w:hAnsi="Times New Roman" w:eastAsia="宋体" w:cs="Times New Roman"/>
          <w:color w:val="000000"/>
          <w:sz w:val="24"/>
        </w:rPr>
      </w:pPr>
      <w:r>
        <w:rPr>
          <w:rFonts w:ascii="Symbol" w:hAnsi="Symbol" w:eastAsia="宋体" w:cs="Symbol"/>
          <w:color w:val="000000"/>
          <w:sz w:val="24"/>
        </w:rPr>
        <w:t xml:space="preserve">（</w:t>
      </w:r>
      <w:r>
        <w:rPr>
          <w:rFonts w:hint="eastAsia" w:ascii="Symbol" w:hAnsi="Symbol" w:eastAsia="宋体" w:cs="Symbol"/>
          <w:color w:val="000000"/>
          <w:sz w:val="24"/>
        </w:rPr>
        <w:t xml:space="preserve">四</w:t>
      </w:r>
      <w:r>
        <w:rPr>
          <w:rFonts w:ascii="Symbol" w:hAnsi="Symbol" w:eastAsia="宋体" w:cs="Symbol"/>
          <w:color w:val="000000"/>
          <w:sz w:val="24"/>
        </w:rPr>
        <w:t xml:space="preserve">）</w:t>
      </w:r>
      <w:r>
        <w:rPr>
          <w:rFonts w:ascii="Times New Roman" w:hAnsi="Times New Roman" w:eastAsia="宋体" w:cs="Times New Roman"/>
          <w:color w:val="000000"/>
          <w:sz w:val="24"/>
        </w:rPr>
        <w:t xml:space="preserve">落实政府采购政策的价格调整</w:t>
      </w:r>
      <w:bookmarkStart w:id="258" w:name="_Hlk149904856"/>
      <w:r>
        <w:rPr>
          <w:rFonts w:hint="eastAsia" w:ascii="Times New Roman" w:hAnsi="Times New Roman" w:eastAsia="宋体" w:cs="Times New Roman"/>
          <w:color w:val="000000"/>
          <w:sz w:val="24"/>
        </w:rPr>
        <w:t xml:space="preserve">：详见第三节评标办法中的</w:t>
      </w:r>
      <w:r>
        <w:rPr>
          <w:rFonts w:hint="eastAsia" w:ascii="宋体" w:hAnsi="宋体" w:eastAsia="宋体" w:cs="Times New Roman"/>
          <w:b/>
          <w:color w:val="000000"/>
          <w:sz w:val="24"/>
        </w:rPr>
        <w:t xml:space="preserve">政府采购政策功能落实。</w:t>
      </w:r>
      <w:bookmarkEnd w:id="258"/>
      <w:r/>
    </w:p>
    <w:p>
      <w:pPr>
        <w:ind w:firstLine="602"/>
        <w:spacing w:line="360" w:lineRule="auto"/>
        <w:tabs>
          <w:tab w:val="left" w:pos="360" w:leader="none"/>
        </w:tabs>
        <w:rPr>
          <w:rFonts w:ascii="Times New Roman" w:hAnsi="Times New Roman" w:eastAsia="宋体" w:cs="Times New Roman"/>
          <w:b/>
          <w:color w:val="000000"/>
          <w:sz w:val="30"/>
          <w:szCs w:val="30"/>
        </w:rPr>
        <w:outlineLvl w:val="1"/>
      </w:pPr>
      <w:r>
        <w:rPr>
          <w:rFonts w:hint="eastAsia" w:ascii="Times New Roman" w:hAnsi="Times New Roman" w:eastAsia="宋体" w:cs="Times New Roman"/>
          <w:b/>
          <w:color w:val="000000"/>
          <w:sz w:val="30"/>
          <w:szCs w:val="30"/>
        </w:rPr>
        <w:t xml:space="preserve">三、</w:t>
      </w:r>
      <w:r>
        <w:rPr>
          <w:rFonts w:ascii="Times New Roman" w:hAnsi="Times New Roman" w:eastAsia="宋体" w:cs="Times New Roman"/>
          <w:b/>
          <w:color w:val="000000"/>
          <w:sz w:val="30"/>
          <w:szCs w:val="30"/>
        </w:rPr>
        <w:t xml:space="preserve">投标文件的比较和评价</w:t>
      </w:r>
      <w:r/>
    </w:p>
    <w:p>
      <w:pPr>
        <w:ind w:firstLine="480"/>
        <w:spacing w:line="360" w:lineRule="auto"/>
        <w:tabs>
          <w:tab w:val="left" w:pos="1080" w:leader="none"/>
          <w:tab w:val="left" w:pos="1589" w:leader="none"/>
        </w:tabs>
        <w:rPr>
          <w:rFonts w:ascii="Times New Roman" w:hAnsi="Times New Roman" w:eastAsia="宋体" w:cs="Times New Roman"/>
          <w:color w:val="000000"/>
          <w:sz w:val="24"/>
        </w:rPr>
      </w:pPr>
      <w:r>
        <w:rPr>
          <w:rFonts w:ascii="Symbol" w:hAnsi="Symbol" w:eastAsia="宋体" w:cs="Symbol"/>
          <w:color w:val="000000"/>
          <w:sz w:val="24"/>
        </w:rPr>
        <w:t xml:space="preserve">（一）</w:t>
      </w:r>
      <w:r>
        <w:rPr>
          <w:rFonts w:ascii="Times New Roman" w:hAnsi="Times New Roman" w:eastAsia="宋体" w:cs="Times New Roma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eastAsia="宋体" w:cs="Times New Roman"/>
          <w:color w:val="000000"/>
          <w:sz w:val="24"/>
        </w:rPr>
      </w:pPr>
      <w:r>
        <w:rPr>
          <w:rFonts w:ascii="Symbol" w:hAnsi="Symbol" w:eastAsia="宋体" w:cs="Symbol"/>
          <w:color w:val="000000"/>
          <w:sz w:val="24"/>
        </w:rPr>
        <w:t xml:space="preserve">（二）</w:t>
      </w:r>
      <w:r>
        <w:rPr>
          <w:rFonts w:ascii="Times New Roman" w:hAnsi="Times New Roman" w:eastAsia="宋体" w:cs="Times New Roman"/>
          <w:color w:val="000000"/>
          <w:sz w:val="24"/>
        </w:rPr>
        <w:t xml:space="preserve">评标方法和评标标准</w:t>
      </w:r>
      <w:r/>
    </w:p>
    <w:p>
      <w:pPr>
        <w:ind w:firstLine="480"/>
        <w:jc w:val="left"/>
        <w:spacing w:line="360" w:lineRule="auto"/>
        <w:widowControl/>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1</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本项目采用的评标方法详见《</w:t>
      </w:r>
      <w:r>
        <w:rPr>
          <w:rFonts w:hint="eastAsia" w:ascii="Times New Roman" w:hAnsi="Times New Roman" w:eastAsia="宋体" w:cs="Times New Roman"/>
          <w:color w:val="000000"/>
          <w:sz w:val="24"/>
        </w:rPr>
        <w:t xml:space="preserve">第三节 评标方法</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w:t>
      </w:r>
      <w:r>
        <w:rPr>
          <w:rFonts w:ascii="Times New Roman" w:hAnsi="Times New Roman" w:eastAsia="宋体" w:cs="Times New Roman"/>
          <w:color w:val="000000"/>
          <w:sz w:val="24"/>
        </w:rPr>
        <w:t xml:space="preserve">本项目采用的评标标准详见《</w:t>
      </w:r>
      <w:r>
        <w:rPr>
          <w:rFonts w:hint="eastAsia" w:ascii="Times New Roman" w:hAnsi="Times New Roman" w:eastAsia="宋体" w:cs="Times New Roman"/>
          <w:color w:val="000000"/>
          <w:sz w:val="24"/>
        </w:rPr>
        <w:t xml:space="preserve">第四节 评标标准</w:t>
      </w:r>
      <w:r>
        <w:rPr>
          <w:rFonts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t xml:space="preserve">。</w:t>
      </w:r>
      <w:r/>
    </w:p>
    <w:p>
      <w:pPr>
        <w:ind w:firstLine="602"/>
        <w:spacing w:line="360" w:lineRule="auto"/>
        <w:tabs>
          <w:tab w:val="left" w:pos="360" w:leader="none"/>
        </w:tabs>
        <w:rPr>
          <w:rFonts w:ascii="Times New Roman" w:hAnsi="Times New Roman" w:eastAsia="宋体" w:cs="Times New Roman"/>
          <w:b/>
          <w:color w:val="000000"/>
          <w:sz w:val="30"/>
          <w:szCs w:val="30"/>
        </w:rPr>
        <w:outlineLvl w:val="1"/>
      </w:pPr>
      <w:r>
        <w:rPr>
          <w:rFonts w:hint="eastAsia" w:ascii="Times New Roman" w:hAnsi="Times New Roman" w:eastAsia="宋体" w:cs="Times New Roman"/>
          <w:b/>
          <w:color w:val="000000"/>
          <w:sz w:val="30"/>
          <w:szCs w:val="30"/>
        </w:rPr>
        <w:t xml:space="preserve">四、</w:t>
      </w:r>
      <w:r>
        <w:rPr>
          <w:rFonts w:ascii="Times New Roman" w:hAnsi="Times New Roman" w:eastAsia="宋体" w:cs="Times New Roman"/>
          <w:b/>
          <w:color w:val="000000"/>
          <w:sz w:val="30"/>
          <w:szCs w:val="30"/>
        </w:rPr>
        <w:t xml:space="preserve">确定</w:t>
      </w:r>
      <w:bookmarkStart w:id="259" w:name="_Toc195842911"/>
      <w:r/>
      <w:bookmarkStart w:id="260" w:name="_Toc226965736"/>
      <w:r/>
      <w:bookmarkStart w:id="261" w:name="_Toc127161460"/>
      <w:r/>
      <w:bookmarkStart w:id="262" w:name="_Toc226965819"/>
      <w:r/>
      <w:bookmarkStart w:id="263" w:name="_Toc151193644"/>
      <w:r/>
      <w:bookmarkStart w:id="264" w:name="_Toc150774646"/>
      <w:r/>
      <w:bookmarkStart w:id="265" w:name="_Toc150480784"/>
      <w:r/>
      <w:bookmarkStart w:id="266" w:name="_Toc151193716"/>
      <w:r/>
      <w:bookmarkStart w:id="267" w:name="_Toc150774751"/>
      <w:r/>
      <w:bookmarkStart w:id="268" w:name="_Toc164229387"/>
      <w:r/>
      <w:bookmarkStart w:id="269" w:name="_Toc142311048"/>
      <w:r/>
      <w:bookmarkStart w:id="270" w:name="_Toc164229241"/>
      <w:r/>
      <w:bookmarkStart w:id="271" w:name="_Toc164608815"/>
      <w:r/>
      <w:bookmarkStart w:id="272" w:name="_Toc151193860"/>
      <w:r/>
      <w:bookmarkStart w:id="273" w:name="_Toc265228384"/>
      <w:r/>
      <w:bookmarkStart w:id="274" w:name="_Toc150509297"/>
      <w:r/>
      <w:bookmarkStart w:id="275" w:name="_Toc151193934"/>
      <w:r/>
      <w:bookmarkStart w:id="276" w:name="_Toc264969236"/>
      <w:r/>
      <w:bookmarkStart w:id="277" w:name="_Toc164608660"/>
      <w:r/>
      <w:bookmarkStart w:id="278" w:name="_Toc127151546"/>
      <w:r/>
      <w:bookmarkStart w:id="279" w:name="_Toc305158814"/>
      <w:r/>
      <w:bookmarkStart w:id="280" w:name="_Toc149720839"/>
      <w:r/>
      <w:bookmarkStart w:id="281" w:name="_Toc226337242"/>
      <w:r/>
      <w:bookmarkStart w:id="282" w:name="_Toc226309790"/>
      <w:r/>
      <w:bookmarkStart w:id="283" w:name="_Toc151190173"/>
      <w:r/>
      <w:bookmarkStart w:id="284" w:name="_Toc305158888"/>
      <w:r/>
      <w:bookmarkStart w:id="285" w:name="_Toc127151747"/>
      <w:r/>
      <w:bookmarkStart w:id="286" w:name="_Toc520356170"/>
      <w:r/>
      <w:bookmarkStart w:id="287" w:name="_Toc164351640"/>
      <w:r/>
      <w:bookmarkStart w:id="288" w:name="_Ref467307010"/>
      <w:r/>
      <w:bookmarkStart w:id="289" w:name="_Toc151193788"/>
      <w:r>
        <w:rPr>
          <w:rFonts w:ascii="Times New Roman" w:hAnsi="Times New Roman" w:eastAsia="宋体" w:cs="Times New Roman"/>
          <w:b/>
          <w:color w:val="000000"/>
          <w:sz w:val="30"/>
          <w:szCs w:val="30"/>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spacing w:line="360" w:lineRule="auto"/>
        <w:tabs>
          <w:tab w:val="left" w:pos="1080" w:leader="none"/>
          <w:tab w:val="left" w:pos="1589" w:leader="none"/>
        </w:tabs>
        <w:rPr>
          <w:rFonts w:ascii="Times New Roman" w:hAnsi="Times New Roman" w:eastAsia="宋体" w:cs="Times New Roman"/>
          <w:color w:val="000000"/>
          <w:sz w:val="24"/>
        </w:rPr>
      </w:pPr>
      <w:r>
        <w:rPr>
          <w:rFonts w:ascii="Symbol" w:hAnsi="Symbol" w:eastAsia="宋体" w:cs="Symbol"/>
          <w:color w:val="000000"/>
          <w:sz w:val="24"/>
        </w:rPr>
        <w:t xml:space="preserve">（一）</w:t>
      </w:r>
      <w:r>
        <w:rPr>
          <w:rFonts w:ascii="Times New Roman" w:hAnsi="Times New Roman" w:eastAsia="宋体" w:cs="Times New Roman"/>
          <w:color w:val="000000"/>
          <w:sz w:val="24"/>
        </w:rPr>
        <w:t xml:space="preserve">评标委员会要对评分汇总情况进行复核，特别是对排名第一的、报价最低的、投标或</w:t>
      </w:r>
      <w:r>
        <w:rPr>
          <w:rFonts w:hint="eastAsia" w:ascii="Times New Roman" w:hAnsi="Times New Roman" w:eastAsia="宋体" w:cs="Times New Roman"/>
          <w:color w:val="000000"/>
          <w:sz w:val="24"/>
        </w:rPr>
        <w:t xml:space="preserve">响应</w:t>
      </w:r>
      <w:r>
        <w:rPr>
          <w:rFonts w:ascii="Times New Roman" w:hAnsi="Times New Roman" w:eastAsia="宋体" w:cs="Times New Roman"/>
          <w:color w:val="000000"/>
          <w:sz w:val="24"/>
        </w:rPr>
        <w:t xml:space="preserve">文件被认定为无效的情形进行重点复核。</w:t>
      </w:r>
      <w:r/>
    </w:p>
    <w:p>
      <w:pPr>
        <w:ind w:firstLine="480"/>
        <w:spacing w:line="360" w:lineRule="auto"/>
        <w:tabs>
          <w:tab w:val="left" w:pos="1080" w:leader="none"/>
          <w:tab w:val="left" w:pos="1589" w:leader="none"/>
        </w:tabs>
        <w:rPr>
          <w:rFonts w:ascii="Times New Roman" w:hAnsi="Times New Roman" w:eastAsia="宋体" w:cs="Times New Roman"/>
          <w:color w:val="000000"/>
          <w:sz w:val="24"/>
        </w:rPr>
      </w:pPr>
      <w:r>
        <w:rPr>
          <w:rFonts w:ascii="Symbol" w:hAnsi="Symbol" w:eastAsia="宋体" w:cs="Symbol"/>
          <w:color w:val="000000"/>
          <w:sz w:val="24"/>
        </w:rPr>
        <w:t xml:space="preserve">（二）</w:t>
      </w:r>
      <w:r>
        <w:rPr>
          <w:rFonts w:ascii="Times New Roman" w:hAnsi="Times New Roman" w:eastAsia="宋体" w:cs="Times New Roman"/>
          <w:color w:val="000000"/>
          <w:sz w:val="24"/>
        </w:rPr>
        <w:t xml:space="preserve">评标委员会将根据各投标人的评标排序，依次推荐本项目（</w:t>
      </w:r>
      <w:r>
        <w:rPr>
          <w:rFonts w:hint="eastAsia" w:ascii="Times New Roman" w:hAnsi="Times New Roman" w:eastAsia="宋体" w:cs="Times New Roman"/>
          <w:color w:val="000000"/>
          <w:sz w:val="24"/>
        </w:rPr>
        <w:t xml:space="preserve">各</w:t>
      </w:r>
      <w:r>
        <w:rPr>
          <w:rFonts w:ascii="Times New Roman" w:hAnsi="Times New Roman" w:eastAsia="宋体" w:cs="Times New Roman"/>
          <w:color w:val="000000"/>
          <w:sz w:val="24"/>
        </w:rPr>
        <w:t xml:space="preserve">采购包）的中标候选人，起草并签署评标报告。本项目（</w:t>
      </w:r>
      <w:r>
        <w:rPr>
          <w:rFonts w:hint="eastAsia" w:ascii="Times New Roman" w:hAnsi="Times New Roman" w:eastAsia="宋体" w:cs="Times New Roman"/>
          <w:color w:val="000000"/>
          <w:sz w:val="24"/>
        </w:rPr>
        <w:t xml:space="preserve">各标段或</w:t>
      </w:r>
      <w:r>
        <w:rPr>
          <w:rFonts w:ascii="Times New Roman" w:hAnsi="Times New Roman" w:eastAsia="宋体" w:cs="Times New Roman"/>
          <w:color w:val="000000"/>
          <w:sz w:val="24"/>
        </w:rPr>
        <w:t xml:space="preserve">采购包）评标委员会共（各）推荐</w:t>
      </w:r>
      <w:r>
        <w:rPr>
          <w:rFonts w:hint="eastAsia" w:ascii="Times New Roman" w:hAnsi="Times New Roman" w:eastAsia="宋体" w:cs="Times New Roman"/>
          <w:color w:val="000000"/>
          <w:sz w:val="24"/>
        </w:rPr>
        <w:t xml:space="preserve">不少于3</w:t>
      </w:r>
      <w:r>
        <w:rPr>
          <w:rFonts w:ascii="Times New Roman" w:hAnsi="Times New Roman" w:eastAsia="宋体" w:cs="Times New Roman"/>
          <w:color w:val="000000"/>
          <w:sz w:val="24"/>
        </w:rPr>
        <w:t xml:space="preserve">名中标候选人。</w:t>
      </w:r>
      <w:r/>
    </w:p>
    <w:p>
      <w:pPr>
        <w:ind w:firstLine="602"/>
        <w:spacing w:line="360" w:lineRule="auto"/>
        <w:tabs>
          <w:tab w:val="left" w:pos="360" w:leader="none"/>
        </w:tabs>
        <w:rPr>
          <w:rFonts w:ascii="Times New Roman" w:hAnsi="Times New Roman" w:eastAsia="宋体" w:cs="Times New Roman"/>
          <w:b/>
          <w:color w:val="000000"/>
          <w:sz w:val="30"/>
          <w:szCs w:val="30"/>
        </w:rPr>
        <w:outlineLvl w:val="1"/>
      </w:pPr>
      <w:r>
        <w:rPr>
          <w:rFonts w:hint="eastAsia" w:ascii="Times New Roman" w:hAnsi="Times New Roman" w:eastAsia="宋体" w:cs="Times New Roman"/>
          <w:b/>
          <w:color w:val="000000"/>
          <w:sz w:val="30"/>
          <w:szCs w:val="30"/>
        </w:rPr>
        <w:t xml:space="preserve">五、</w:t>
      </w:r>
      <w:r>
        <w:rPr>
          <w:rFonts w:ascii="Times New Roman" w:hAnsi="Times New Roman" w:eastAsia="宋体" w:cs="Times New Roman"/>
          <w:b/>
          <w:color w:val="000000"/>
          <w:sz w:val="30"/>
          <w:szCs w:val="30"/>
        </w:rPr>
        <w:t xml:space="preserve">报告违法行为</w:t>
      </w:r>
      <w:r/>
    </w:p>
    <w:p>
      <w:pPr>
        <w:ind w:firstLine="480"/>
        <w:spacing w:line="360" w:lineRule="auto"/>
        <w:tabs>
          <w:tab w:val="left" w:pos="1080" w:leader="none"/>
          <w:tab w:val="left" w:pos="1589" w:leader="none"/>
        </w:tabs>
        <w:rPr>
          <w:rFonts w:hint="eastAsia" w:ascii="Times New Roman" w:hAnsi="Times New Roman" w:eastAsia="宋体" w:cs="Times New Roman"/>
          <w:color w:val="000000"/>
          <w:sz w:val="24"/>
        </w:rPr>
      </w:pPr>
      <w:r>
        <w:rPr>
          <w:rFonts w:ascii="Symbol" w:hAnsi="Symbol" w:eastAsia="宋体" w:cs="Symbol"/>
          <w:color w:val="000000"/>
          <w:sz w:val="24"/>
        </w:rPr>
        <w:t xml:space="preserve">（一）</w:t>
      </w:r>
      <w:r>
        <w:rPr>
          <w:rFonts w:ascii="Times New Roman" w:hAnsi="Times New Roman" w:eastAsia="宋体" w:cs="Times New Roman"/>
          <w:color w:val="000000"/>
          <w:sz w:val="24"/>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eastAsia="宋体" w:cs="Times New Roman"/>
          <w:b/>
          <w:bCs/>
          <w:color w:val="000000"/>
          <w:sz w:val="32"/>
          <w:szCs w:val="32"/>
        </w:rPr>
      </w:pPr>
      <w:r>
        <w:rPr>
          <w:rFonts w:hint="eastAsia" w:ascii="宋体" w:hAnsi="宋体" w:eastAsia="宋体" w:cs="Times New Roman"/>
          <w:b/>
          <w:bCs/>
          <w:color w:val="000000"/>
          <w:sz w:val="32"/>
          <w:szCs w:val="32"/>
        </w:rPr>
        <w:t xml:space="preserve">第三节 评标方法</w:t>
      </w:r>
      <w:r/>
    </w:p>
    <w:p>
      <w:pPr>
        <w:ind w:firstLine="480"/>
        <w:spacing w:line="360" w:lineRule="auto"/>
        <w:tabs>
          <w:tab w:val="left" w:pos="360" w:leader="none"/>
        </w:tabs>
        <w:rPr>
          <w:rFonts w:ascii="Times New Roman" w:hAnsi="Times New Roman" w:eastAsia="宋体" w:cs="Times New Roman"/>
          <w:color w:val="000000"/>
          <w:sz w:val="24"/>
        </w:rPr>
        <w:outlineLvl w:val="1"/>
      </w:pPr>
      <w:r>
        <w:rPr>
          <w:rFonts w:hint="eastAsia" w:ascii="Times New Roman" w:hAnsi="Times New Roman" w:eastAsia="宋体" w:cs="Times New Roman"/>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Times New Roman" w:hAnsi="Times New Roman" w:eastAsia="宋体" w:cs="Times New Roman"/>
          <w:color w:val="000000"/>
          <w:sz w:val="24"/>
        </w:rPr>
        <w:outlineLvl w:val="1"/>
      </w:pPr>
      <w:r>
        <w:rPr>
          <w:rFonts w:hint="eastAsia" w:ascii="Times New Roman" w:hAnsi="Times New Roman" w:eastAsia="宋体" w:cs="Times New Roman"/>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eastAsia="宋体" w:cs="Times New Roman"/>
          <w:color w:val="000000"/>
          <w:sz w:val="24"/>
        </w:rPr>
        <w:outlineLvl w:val="1"/>
      </w:pPr>
      <w:r>
        <w:rPr>
          <w:rFonts w:hint="eastAsia" w:ascii="Times New Roman" w:hAnsi="Times New Roman" w:eastAsia="宋体" w:cs="Times New Roman"/>
          <w:color w:val="000000"/>
          <w:sz w:val="24"/>
        </w:rPr>
        <w:t xml:space="preserve">三、每部分的得分保留小数点后两位，合计得分保留小数点后两位</w:t>
      </w:r>
      <w:r>
        <w:rPr>
          <w:rFonts w:ascii="Times New Roman" w:hAnsi="Times New Roman" w:eastAsia="宋体" w:cs="Times New Roman"/>
          <w:color w:val="000000"/>
          <w:sz w:val="24"/>
        </w:rPr>
        <w:t xml:space="preserve">，第三位四舍五入</w:t>
      </w:r>
      <w:r>
        <w:rPr>
          <w:rFonts w:hint="eastAsia" w:ascii="Times New Roman" w:hAnsi="Times New Roman" w:eastAsia="宋体" w:cs="Times New Roman"/>
          <w:color w:val="000000"/>
          <w:sz w:val="24"/>
        </w:rPr>
        <w:t xml:space="preserve">。</w:t>
      </w:r>
      <w:r/>
    </w:p>
    <w:p>
      <w:pPr>
        <w:ind w:firstLine="441"/>
        <w:jc w:val="left"/>
        <w:spacing w:line="360" w:lineRule="auto"/>
        <w:rPr>
          <w:rFonts w:hint="eastAsia" w:ascii="宋体" w:hAnsi="宋体" w:eastAsia="宋体" w:cs="Times New Roman"/>
          <w:b/>
          <w:color w:val="000000"/>
          <w:sz w:val="24"/>
        </w:rPr>
      </w:pPr>
      <w:r/>
      <w:bookmarkStart w:id="290" w:name="_Hlk149904248"/>
      <w:r>
        <w:rPr>
          <w:rFonts w:hint="eastAsia" w:ascii="宋体" w:hAnsi="宋体" w:eastAsia="宋体" w:cs="Times New Roman"/>
          <w:b/>
          <w:color w:val="000000"/>
          <w:sz w:val="24"/>
        </w:rPr>
        <w:t xml:space="preserve">四、政府采购政策功能落实</w:t>
      </w:r>
      <w:r/>
    </w:p>
    <w:p>
      <w:pPr>
        <w:ind w:firstLine="480"/>
        <w:jc w:val="left"/>
        <w:spacing w:line="360" w:lineRule="auto"/>
        <w:rPr>
          <w:rFonts w:hint="eastAsia" w:ascii="宋体" w:hAnsi="宋体" w:eastAsia="宋体" w:cs="Times New Roman"/>
          <w:color w:val="000000"/>
          <w:sz w:val="24"/>
        </w:rPr>
      </w:pPr>
      <w:r/>
      <w:bookmarkStart w:id="291" w:name="_Hlk152922042"/>
      <w:r>
        <w:rPr>
          <w:rFonts w:hint="eastAsia" w:ascii="宋体" w:hAnsi="宋体" w:eastAsia="宋体" w:cs="Times New Roman"/>
          <w:color w:val="000000"/>
          <w:sz w:val="24"/>
        </w:rPr>
        <w:t xml:space="preserve">1、小微型企业价格扣除</w:t>
      </w:r>
      <w:r/>
    </w:p>
    <w:p>
      <w:pPr>
        <w:ind w:firstLine="36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（1）供应商需按照采购文件的要求提供相应的《中小企业声明函》。</w:t>
      </w:r>
      <w:r/>
    </w:p>
    <w:p>
      <w:pPr>
        <w:ind w:firstLine="36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w:t>
      </w: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2、残疾人福利单位价格扣除</w:t>
      </w:r>
      <w:r/>
    </w:p>
    <w:p>
      <w:pPr>
        <w:ind w:firstLine="36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（1）残疾人福利性单位视同小型、微型企业。</w:t>
      </w:r>
      <w:r/>
    </w:p>
    <w:p>
      <w:pPr>
        <w:ind w:firstLine="36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（2）残疾人福利单位需按照采购文件的要求提供《残疾人福利性单位声明函》。</w:t>
      </w:r>
      <w:r/>
    </w:p>
    <w:p>
      <w:pPr>
        <w:ind w:firstLine="36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3、监狱和戒毒企业价格扣除</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（1）监狱和戒毒企业（简称监狱企业）视同小型、微型企业。</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（3）监狱企业标准请参照《关于政府采购支持监狱企业发展有关问题的通知》（</w:t>
      </w:r>
      <w:r>
        <w:rPr>
          <w:rFonts w:ascii="宋体" w:hAnsi="宋体" w:eastAsia="宋体" w:cs="Times New Roman"/>
          <w:color w:val="000000"/>
          <w:sz w:val="24"/>
        </w:rPr>
        <w:t xml:space="preserve">财库[2014]68号</w:t>
      </w:r>
      <w:r>
        <w:rPr>
          <w:rFonts w:hint="eastAsia" w:ascii="宋体" w:hAnsi="宋体" w:eastAsia="宋体" w:cs="Times New Roman"/>
          <w:color w:val="000000"/>
          <w:sz w:val="24"/>
        </w:rPr>
        <w:t xml:space="preserve">）。</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s="Times New Roman"/>
          <w:color w:val="000000"/>
          <w:sz w:val="36"/>
          <w:szCs w:val="36"/>
        </w:rPr>
      </w:pPr>
      <w:r>
        <w:rPr>
          <w:rFonts w:hint="eastAsia" w:ascii="宋体" w:hAnsi="宋体" w:eastAsia="宋体" w:cs="Times New Roman"/>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Times New Roman"/>
          <w:color w:val="000000"/>
          <w:sz w:val="24"/>
          <w:u w:val="single"/>
        </w:rPr>
        <w:t xml:space="preserve">4%</w:t>
      </w:r>
      <w:r>
        <w:rPr>
          <w:rFonts w:hint="eastAsia" w:ascii="宋体" w:hAnsi="宋体" w:eastAsia="宋体" w:cs="Times New Roman"/>
          <w:color w:val="000000"/>
          <w:sz w:val="24"/>
        </w:rPr>
        <w:t xml:space="preserve">的价格扣除，用扣除后的价格参与评审。</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6、联合体各方均为小型、微型企业（残疾人福利单位、监狱企业）的，联合体享受</w:t>
      </w:r>
      <w:r>
        <w:rPr>
          <w:rFonts w:hint="eastAsia" w:ascii="宋体" w:hAnsi="宋体" w:eastAsia="宋体" w:cs="Times New Roman"/>
          <w:color w:val="000000"/>
          <w:sz w:val="24"/>
          <w:u w:val="single"/>
        </w:rPr>
        <w:t xml:space="preserve">10%</w:t>
      </w:r>
      <w:r>
        <w:rPr>
          <w:rFonts w:hint="eastAsia" w:ascii="宋体" w:hAnsi="宋体" w:eastAsia="宋体" w:cs="Times New Roman"/>
          <w:color w:val="000000"/>
          <w:sz w:val="24"/>
        </w:rPr>
        <w:t xml:space="preserve">价格扣除，用扣除后的价格参与评审。</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7、政府采购中实施本国产品标准及相关政策：</w:t>
      </w:r>
      <w:bookmarkEnd w:id="290"/>
      <w:r/>
      <w:bookmarkEnd w:id="291"/>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Times New Roman"/>
          <w:color w:val="000000"/>
          <w:sz w:val="24"/>
          <w:lang w:val="en-US" w:eastAsia="zh-C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986"/>
        <w:ind w:firstLine="2891"/>
        <w:spacing w:after="120"/>
        <w:rPr>
          <w:rFonts w:hint="eastAsia" w:ascii="宋体" w:hAnsi="宋体" w:cs="Times New Roman"/>
          <w:b/>
          <w:bCs/>
          <w:sz w:val="32"/>
          <w:szCs w:val="32"/>
          <w:highlight w:val="none"/>
        </w:rPr>
      </w:pPr>
      <w:r>
        <w:rPr>
          <w:rFonts w:hint="eastAsia" w:ascii="宋体" w:hAnsi="宋体" w:cs="Times New Roman"/>
          <w:b/>
          <w:bCs/>
          <w:sz w:val="32"/>
          <w:szCs w:val="32"/>
          <w:highlight w:val="none"/>
        </w:rPr>
        <w:t xml:space="preserve">第四节 评标标准</w:t>
      </w:r>
      <w:r/>
    </w:p>
    <w:tbl>
      <w:tblPr>
        <w:tblStyle w:val="727"/>
        <w:tblW w:w="10773" w:type="dxa"/>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6083"/>
        <w:gridCol w:w="876"/>
        <w:gridCol w:w="2508"/>
      </w:tblGrid>
      <w:tr>
        <w:trPr>
          <w:trHeight w:val="603"/>
        </w:trPr>
        <w:tc>
          <w:tcPr>
            <w:tcW w:w="1306" w:type="dxa"/>
            <w:vAlign w:val="center"/>
            <w:textDirection w:val="lrTb"/>
            <w:noWrap w:val="false"/>
          </w:tcPr>
          <w:p>
            <w:pPr>
              <w:jc w:val="center"/>
              <w:spacing w:line="300" w:lineRule="exact"/>
              <w:widowControl/>
              <w:rPr>
                <w:rFonts w:hint="default" w:ascii="宋体" w:hAnsi="宋体" w:eastAsia="宋体" w:cs="宋体"/>
                <w:b/>
                <w:bCs/>
                <w:color w:val="000000"/>
                <w:sz w:val="24"/>
                <w:highlight w:val="none"/>
              </w:rPr>
            </w:pPr>
            <w:r>
              <w:rPr>
                <w:rFonts w:hint="default" w:ascii="宋体" w:hAnsi="宋体" w:eastAsia="宋体" w:cs="宋体"/>
                <w:b/>
                <w:bCs/>
                <w:color w:val="000000"/>
                <w:sz w:val="24"/>
                <w:highlight w:val="none"/>
              </w:rPr>
              <w:t xml:space="preserve">评审因素</w:t>
            </w:r>
            <w:r/>
          </w:p>
        </w:tc>
        <w:tc>
          <w:tcPr>
            <w:tcW w:w="6083" w:type="dxa"/>
            <w:vAlign w:val="center"/>
            <w:textDirection w:val="lrTb"/>
            <w:noWrap w:val="false"/>
          </w:tcPr>
          <w:p>
            <w:pPr>
              <w:jc w:val="center"/>
              <w:spacing w:line="300" w:lineRule="exact"/>
              <w:widowControl/>
              <w:rPr>
                <w:rFonts w:hint="default" w:ascii="宋体" w:hAnsi="宋体" w:eastAsia="宋体" w:cs="宋体"/>
                <w:b/>
                <w:bCs/>
                <w:color w:val="000000"/>
                <w:sz w:val="24"/>
                <w:highlight w:val="none"/>
              </w:rPr>
            </w:pPr>
            <w:r>
              <w:rPr>
                <w:rFonts w:hint="default" w:ascii="宋体" w:hAnsi="宋体" w:eastAsia="宋体" w:cs="宋体"/>
                <w:b/>
                <w:bCs/>
                <w:color w:val="000000"/>
                <w:sz w:val="24"/>
                <w:highlight w:val="none"/>
              </w:rPr>
              <w:t xml:space="preserve">评分细则</w:t>
            </w:r>
            <w:r/>
          </w:p>
        </w:tc>
        <w:tc>
          <w:tcPr>
            <w:tcW w:w="876" w:type="dxa"/>
            <w:vAlign w:val="center"/>
            <w:textDirection w:val="lrTb"/>
            <w:noWrap w:val="false"/>
          </w:tcPr>
          <w:p>
            <w:pPr>
              <w:jc w:val="center"/>
              <w:spacing w:line="300" w:lineRule="exact"/>
              <w:widowControl/>
              <w:rPr>
                <w:rFonts w:hint="default" w:ascii="宋体" w:hAnsi="宋体" w:eastAsia="宋体" w:cs="宋体"/>
                <w:b/>
                <w:bCs/>
                <w:color w:val="000000"/>
                <w:sz w:val="24"/>
                <w:highlight w:val="none"/>
              </w:rPr>
            </w:pPr>
            <w:r>
              <w:rPr>
                <w:rFonts w:hint="default" w:ascii="宋体" w:hAnsi="宋体" w:eastAsia="宋体" w:cs="宋体"/>
                <w:b/>
                <w:bCs/>
                <w:color w:val="000000"/>
                <w:sz w:val="24"/>
                <w:highlight w:val="none"/>
              </w:rPr>
              <w:t xml:space="preserve">分值（分）</w:t>
            </w:r>
            <w:r/>
          </w:p>
        </w:tc>
        <w:tc>
          <w:tcPr>
            <w:tcW w:w="2508" w:type="dxa"/>
            <w:vAlign w:val="center"/>
            <w:textDirection w:val="lrTb"/>
            <w:noWrap w:val="false"/>
          </w:tcPr>
          <w:p>
            <w:pPr>
              <w:jc w:val="center"/>
              <w:spacing w:line="300" w:lineRule="exact"/>
              <w:widowControl/>
              <w:rPr>
                <w:rFonts w:hint="default"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提供材料要求及备注</w:t>
            </w:r>
            <w:r/>
          </w:p>
        </w:tc>
      </w:tr>
      <w:tr>
        <w:trPr>
          <w:trHeight w:val="1009"/>
        </w:trPr>
        <w:tc>
          <w:tcPr>
            <w:tcW w:w="1306" w:type="dxa"/>
            <w:vAlign w:val="center"/>
            <w:textDirection w:val="lrTb"/>
            <w:noWrap w:val="false"/>
          </w:tcPr>
          <w:p>
            <w:pPr>
              <w:jc w:val="center"/>
              <w:spacing w:line="300" w:lineRule="exact"/>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w:t>
            </w:r>
            <w:r/>
          </w:p>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采用低价优先法计算，即满足招标文件要求且投标报价最低的为评标基准价，其价格分为满分。</w:t>
            </w:r>
            <w:r>
              <w:rPr>
                <w:rFonts w:hint="eastAsia" w:ascii="宋体" w:hAnsi="宋体" w:eastAsia="宋体" w:cs="宋体"/>
                <w:color w:val="000000"/>
                <w:szCs w:val="21"/>
                <w:highlight w:val="none"/>
              </w:rPr>
              <w:t xml:space="preserve">其他投标人的价格分统一按照下列公式计算：投标报价得分＝（评标基准价/投标报价）×分值。</w:t>
            </w:r>
            <w:r/>
          </w:p>
        </w:tc>
        <w:tc>
          <w:tcPr>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30</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321"/>
        </w:trPr>
        <w:tc>
          <w:tcPr>
            <w:tcW w:w="1306" w:type="dxa"/>
            <w:vAlign w:val="center"/>
            <w:vMerge w:val="restart"/>
            <w:textDirection w:val="lrTb"/>
            <w:noWrap w:val="false"/>
          </w:tcPr>
          <w:p>
            <w:pPr>
              <w:jc w:val="center"/>
              <w:spacing w:line="3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主观分</w:t>
            </w:r>
            <w:r/>
          </w:p>
        </w:tc>
        <w:tc>
          <w:tcPr>
            <w:tcW w:w="6083" w:type="dxa"/>
            <w:vAlign w:val="center"/>
            <w:textDirection w:val="lrTb"/>
            <w:noWrap w:val="false"/>
          </w:tcPr>
          <w:p>
            <w:pPr>
              <w:jc w:val="left"/>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2.1项目</w:t>
            </w:r>
            <w:r>
              <w:rPr>
                <w:rFonts w:hint="eastAsia" w:ascii="宋体" w:hAnsi="宋体" w:eastAsia="宋体" w:cs="宋体"/>
                <w:b/>
                <w:bCs/>
                <w:color w:val="000000"/>
                <w:szCs w:val="21"/>
                <w:highlight w:val="none"/>
                <w:lang w:val="en-US" w:eastAsia="zh-CN"/>
              </w:rPr>
              <w:t xml:space="preserve">实施</w:t>
            </w:r>
            <w:r>
              <w:rPr>
                <w:rFonts w:hint="eastAsia" w:ascii="宋体" w:hAnsi="宋体" w:eastAsia="宋体" w:cs="宋体"/>
                <w:b/>
                <w:bCs/>
                <w:color w:val="000000"/>
                <w:szCs w:val="21"/>
                <w:highlight w:val="none"/>
              </w:rPr>
              <w:t xml:space="preserve">方案：</w:t>
            </w:r>
            <w:r/>
          </w:p>
          <w:p>
            <w:pPr>
              <w:jc w:val="left"/>
              <w:rPr>
                <w:rFonts w:hint="default"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投标人</w:t>
            </w:r>
            <w:r>
              <w:rPr>
                <w:rFonts w:hint="default" w:ascii="宋体" w:hAnsi="宋体" w:eastAsia="宋体" w:cs="宋体"/>
                <w:color w:val="000000"/>
                <w:szCs w:val="21"/>
                <w:highlight w:val="none"/>
                <w:lang w:eastAsia="zh-CN"/>
              </w:rPr>
              <w:t xml:space="preserve">根据项目具体情况制定整体实施方案，</w:t>
            </w:r>
            <w:r>
              <w:rPr>
                <w:rFonts w:hint="default" w:ascii="宋体" w:hAnsi="宋体" w:eastAsia="宋体" w:cs="宋体"/>
                <w:color w:val="000000"/>
                <w:szCs w:val="21"/>
                <w:highlight w:val="none"/>
                <w:lang w:val="en-US" w:eastAsia="zh-CN"/>
              </w:rPr>
              <w:t xml:space="preserve">包括但不限于供货</w:t>
            </w:r>
            <w:r>
              <w:rPr>
                <w:rFonts w:hint="default" w:ascii="宋体" w:hAnsi="宋体" w:eastAsia="宋体" w:cs="宋体"/>
                <w:color w:val="000000"/>
                <w:szCs w:val="21"/>
                <w:highlight w:val="none"/>
                <w:lang w:eastAsia="zh-CN"/>
              </w:rPr>
              <w:t xml:space="preserve">进度安排、质量自检、供货方案、安装方案等。</w:t>
            </w:r>
            <w:r/>
          </w:p>
          <w:p>
            <w:pPr>
              <w:jc w:val="left"/>
              <w:rPr>
                <w:rFonts w:hint="default"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default" w:ascii="宋体" w:hAnsi="宋体" w:eastAsia="宋体" w:cs="宋体"/>
                <w:color w:val="000000"/>
                <w:szCs w:val="21"/>
                <w:highlight w:val="none"/>
                <w:lang w:eastAsia="zh-CN"/>
              </w:rPr>
              <w:t xml:space="preserve">方案科学合理、可行性高的得</w:t>
            </w:r>
            <w:r>
              <w:rPr>
                <w:rFonts w:hint="default" w:ascii="宋体" w:hAnsi="宋体" w:eastAsia="宋体" w:cs="宋体"/>
                <w:color w:val="000000"/>
                <w:szCs w:val="21"/>
                <w:highlight w:val="none"/>
                <w:lang w:val="en-US" w:eastAsia="zh-CN"/>
              </w:rPr>
              <w:t xml:space="preserve">5</w:t>
            </w:r>
            <w:r>
              <w:rPr>
                <w:rFonts w:hint="default" w:ascii="宋体" w:hAnsi="宋体" w:eastAsia="宋体" w:cs="宋体"/>
                <w:color w:val="000000"/>
                <w:szCs w:val="21"/>
                <w:highlight w:val="none"/>
                <w:lang w:eastAsia="zh-CN"/>
              </w:rPr>
              <w:t xml:space="preserve">分；</w:t>
            </w:r>
            <w:r/>
          </w:p>
          <w:p>
            <w:pPr>
              <w:jc w:val="left"/>
              <w:rPr>
                <w:rFonts w:hint="default"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lang w:eastAsia="zh-CN"/>
              </w:rPr>
              <w:t xml:space="preserve">方案较合理、可行性较高的得</w:t>
            </w:r>
            <w:r>
              <w:rPr>
                <w:rFonts w:hint="default" w:ascii="宋体" w:hAnsi="宋体" w:eastAsia="宋体" w:cs="宋体"/>
                <w:color w:val="000000"/>
                <w:szCs w:val="21"/>
                <w:highlight w:val="none"/>
                <w:lang w:val="en-US" w:eastAsia="zh-CN"/>
              </w:rPr>
              <w:t xml:space="preserve">3</w:t>
            </w:r>
            <w:r>
              <w:rPr>
                <w:rFonts w:hint="default" w:ascii="宋体" w:hAnsi="宋体" w:eastAsia="宋体" w:cs="宋体"/>
                <w:color w:val="000000"/>
                <w:szCs w:val="21"/>
                <w:highlight w:val="none"/>
                <w:lang w:eastAsia="zh-CN"/>
              </w:rPr>
              <w:t xml:space="preserve">分；</w:t>
            </w:r>
            <w:r/>
          </w:p>
          <w:p>
            <w:pPr>
              <w:jc w:val="left"/>
              <w:rPr>
                <w:rFonts w:hint="default"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lang w:eastAsia="zh-CN"/>
              </w:rPr>
              <w:t xml:space="preserve">方案一般、可行性一般的得</w:t>
            </w:r>
            <w:r>
              <w:rPr>
                <w:rFonts w:hint="default" w:ascii="宋体" w:hAnsi="宋体" w:eastAsia="宋体" w:cs="宋体"/>
                <w:color w:val="000000"/>
                <w:szCs w:val="21"/>
                <w:highlight w:val="none"/>
                <w:lang w:val="en-US" w:eastAsia="zh-CN"/>
              </w:rPr>
              <w:t xml:space="preserve">1</w:t>
            </w:r>
            <w:r>
              <w:rPr>
                <w:rFonts w:hint="default" w:ascii="宋体" w:hAnsi="宋体" w:eastAsia="宋体" w:cs="宋体"/>
                <w:color w:val="000000"/>
                <w:szCs w:val="21"/>
                <w:highlight w:val="none"/>
                <w:lang w:eastAsia="zh-CN"/>
              </w:rPr>
              <w:t xml:space="preserve">分；</w:t>
            </w:r>
            <w:r/>
          </w:p>
          <w:p>
            <w:pPr>
              <w:jc w:val="left"/>
              <w:rPr>
                <w:rFonts w:hint="default"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w:t>
            </w:r>
            <w:r>
              <w:rPr>
                <w:rFonts w:hint="default" w:ascii="宋体" w:hAnsi="宋体" w:eastAsia="宋体" w:cs="宋体"/>
                <w:color w:val="000000"/>
                <w:szCs w:val="21"/>
                <w:highlight w:val="none"/>
                <w:lang w:eastAsia="zh-CN"/>
              </w:rPr>
              <w:t xml:space="preserve">未提供不得分。</w:t>
            </w:r>
            <w:r/>
          </w:p>
        </w:tc>
        <w:tc>
          <w:tcPr>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培训方案：</w:t>
            </w:r>
            <w:r/>
          </w:p>
          <w:p>
            <w:pPr>
              <w:jc w:val="left"/>
              <w:rPr>
                <w:rFonts w:hint="default" w:ascii="宋体" w:hAnsi="宋体" w:eastAsia="宋体" w:cs="宋体"/>
                <w:color w:val="000000"/>
                <w:szCs w:val="21"/>
                <w:highlight w:val="none"/>
              </w:rPr>
            </w:pPr>
            <w:r>
              <w:rPr>
                <w:rFonts w:hint="default" w:ascii="宋体" w:hAnsi="宋体" w:eastAsia="宋体" w:cs="宋体"/>
                <w:color w:val="000000"/>
                <w:szCs w:val="21"/>
                <w:highlight w:val="none"/>
                <w:lang w:val="en-US" w:eastAsia="zh-CN"/>
              </w:rPr>
              <w:t xml:space="preserve">投标人</w:t>
            </w:r>
            <w:r>
              <w:rPr>
                <w:rFonts w:hint="default" w:ascii="宋体" w:hAnsi="宋体" w:eastAsia="宋体" w:cs="宋体"/>
                <w:color w:val="000000"/>
                <w:szCs w:val="21"/>
                <w:highlight w:val="none"/>
                <w:lang w:eastAsia="zh-CN"/>
              </w:rPr>
              <w:t xml:space="preserve">根据项目具体情况制定培训方案</w:t>
            </w:r>
            <w:r>
              <w:rPr>
                <w:rFonts w:hint="eastAsia" w:ascii="宋体" w:hAnsi="宋体" w:cs="宋体"/>
                <w:color w:val="000000"/>
                <w:szCs w:val="21"/>
                <w:highlight w:val="none"/>
                <w:lang w:eastAsia="zh-CN"/>
              </w:rPr>
              <w:t xml:space="preserve">，</w:t>
            </w:r>
            <w:r>
              <w:rPr>
                <w:rFonts w:hint="default" w:ascii="宋体" w:hAnsi="宋体" w:eastAsia="宋体" w:cs="宋体"/>
                <w:color w:val="000000"/>
                <w:szCs w:val="21"/>
                <w:highlight w:val="none"/>
              </w:rPr>
              <w:t xml:space="preserve">包括培训内容、时间、地点、技术力量、安装维护、调试、配置及使用技能、业务人员培训、应用操作及使用等。</w:t>
            </w:r>
            <w:r/>
          </w:p>
          <w:p>
            <w:pPr>
              <w:jc w:val="left"/>
              <w:rPr>
                <w:rFonts w:hint="default"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default" w:ascii="宋体" w:hAnsi="宋体" w:eastAsia="宋体" w:cs="宋体"/>
                <w:color w:val="000000"/>
                <w:szCs w:val="21"/>
                <w:highlight w:val="none"/>
              </w:rPr>
              <w:t xml:space="preserve">技术培训保障方案内容详实、科学、合理，考虑周全，培训计划针对性强、内容详实，培训人员配备齐全、技术水平高、分工明确、岗位设置科学合理，培训率承诺高，得</w:t>
            </w: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rPr>
              <w:t xml:space="preserve">分</w:t>
            </w:r>
            <w:r>
              <w:rPr>
                <w:rFonts w:hint="default" w:ascii="宋体" w:hAnsi="宋体" w:eastAsia="宋体" w:cs="宋体"/>
                <w:color w:val="000000"/>
                <w:szCs w:val="21"/>
                <w:highlight w:val="none"/>
                <w:lang w:eastAsia="zh-CN"/>
              </w:rPr>
              <w:t xml:space="preserve">；</w:t>
            </w:r>
            <w:r/>
          </w:p>
          <w:p>
            <w:pPr>
              <w:jc w:val="left"/>
              <w:rPr>
                <w:rFonts w:hint="default"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rPr>
              <w:t xml:space="preserve">技术培训保障方案内容详实、考虑较全，培训计划具体，培训人员齐全，培训率承诺较高，得</w:t>
            </w: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rPr>
              <w:t xml:space="preserve">分</w:t>
            </w:r>
            <w:r>
              <w:rPr>
                <w:rFonts w:hint="default" w:ascii="宋体" w:hAnsi="宋体" w:eastAsia="宋体" w:cs="宋体"/>
                <w:color w:val="000000"/>
                <w:szCs w:val="21"/>
                <w:highlight w:val="none"/>
                <w:lang w:eastAsia="zh-CN"/>
              </w:rPr>
              <w:t xml:space="preserve">；</w:t>
            </w:r>
            <w:r/>
          </w:p>
          <w:p>
            <w:pPr>
              <w:jc w:val="left"/>
              <w:rPr>
                <w:rFonts w:hint="default"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rPr>
              <w:t xml:space="preserve">技术培训保障方案表述简单，培训计划简单、培训人员较少，培训率承诺一般，得1分</w:t>
            </w:r>
            <w:r>
              <w:rPr>
                <w:rFonts w:hint="default" w:ascii="宋体" w:hAnsi="宋体" w:eastAsia="宋体" w:cs="宋体"/>
                <w:color w:val="000000"/>
                <w:szCs w:val="21"/>
                <w:highlight w:val="none"/>
                <w:lang w:eastAsia="zh-CN"/>
              </w:rPr>
              <w:t xml:space="preserve">；</w:t>
            </w:r>
            <w:r/>
          </w:p>
          <w:p>
            <w:pPr>
              <w:jc w:val="left"/>
              <w:rPr>
                <w:rFonts w:hint="default"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（4）</w:t>
            </w:r>
            <w:r>
              <w:rPr>
                <w:rFonts w:hint="default" w:ascii="宋体" w:hAnsi="宋体" w:eastAsia="宋体" w:cs="宋体"/>
                <w:color w:val="000000"/>
                <w:szCs w:val="21"/>
                <w:highlight w:val="none"/>
                <w:lang w:eastAsia="zh-CN"/>
              </w:rPr>
              <w:t xml:space="preserve">未提供不得分。</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2.3</w:t>
            </w:r>
            <w:r>
              <w:rPr>
                <w:rFonts w:hint="eastAsia" w:ascii="宋体" w:hAnsi="宋体" w:eastAsia="宋体" w:cs="宋体"/>
                <w:b/>
                <w:bCs/>
                <w:color w:val="000000"/>
                <w:szCs w:val="21"/>
                <w:highlight w:val="none"/>
                <w:lang w:val="en-US" w:eastAsia="zh-CN"/>
              </w:rPr>
              <w:t xml:space="preserve">改造</w:t>
            </w:r>
            <w:r>
              <w:rPr>
                <w:rFonts w:hint="eastAsia" w:ascii="宋体" w:hAnsi="宋体" w:eastAsia="宋体" w:cs="宋体"/>
                <w:b/>
                <w:bCs/>
                <w:color w:val="000000"/>
                <w:szCs w:val="21"/>
                <w:highlight w:val="none"/>
                <w:lang w:val="en-US" w:eastAsia="zh-CN"/>
              </w:rPr>
              <w:t xml:space="preserve">方案：</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根据投标人投标文件中提供的设备间改造方案进行综合评分：</w:t>
            </w:r>
            <w:r/>
          </w:p>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方案完善、科学合理、可操作性</w:t>
            </w:r>
            <w:r>
              <w:rPr>
                <w:rFonts w:hint="eastAsia" w:ascii="宋体" w:hAnsi="宋体" w:eastAsia="宋体" w:cs="宋体"/>
                <w:color w:val="000000"/>
                <w:szCs w:val="21"/>
                <w:highlight w:val="none"/>
                <w:lang w:val="en-US" w:eastAsia="zh-CN"/>
              </w:rPr>
              <w:t xml:space="preserve">强</w:t>
            </w:r>
            <w:r>
              <w:rPr>
                <w:rFonts w:hint="eastAsia" w:ascii="宋体" w:hAnsi="宋体" w:eastAsia="宋体" w:cs="宋体"/>
                <w:color w:val="000000"/>
                <w:szCs w:val="21"/>
                <w:highlight w:val="none"/>
              </w:rPr>
              <w:t xml:space="preserve">且</w:t>
            </w:r>
            <w:r>
              <w:rPr>
                <w:rFonts w:hint="eastAsia" w:ascii="宋体" w:hAnsi="宋体" w:eastAsia="宋体" w:cs="宋体"/>
                <w:color w:val="000000"/>
                <w:szCs w:val="21"/>
                <w:highlight w:val="none"/>
                <w:lang w:val="en-US" w:eastAsia="zh-CN"/>
              </w:rPr>
              <w:t xml:space="preserve">完全</w:t>
            </w:r>
            <w:r>
              <w:rPr>
                <w:rFonts w:hint="eastAsia" w:ascii="宋体" w:hAnsi="宋体" w:eastAsia="宋体" w:cs="宋体"/>
                <w:color w:val="000000"/>
                <w:szCs w:val="21"/>
                <w:highlight w:val="none"/>
              </w:rPr>
              <w:t xml:space="preserve">满足</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p>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完整、科学合理、可操作性</w:t>
            </w:r>
            <w:r>
              <w:rPr>
                <w:rFonts w:hint="eastAsia" w:ascii="宋体" w:hAnsi="宋体" w:eastAsia="宋体" w:cs="宋体"/>
                <w:color w:val="000000"/>
                <w:szCs w:val="21"/>
                <w:highlight w:val="none"/>
                <w:lang w:val="en-US" w:eastAsia="zh-CN"/>
              </w:rPr>
              <w:t xml:space="preserve">较强</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满足项目要求的，得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p>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（3）方案简单粗糙、与采购需求相差较大</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（4）未提供不得分。</w:t>
            </w:r>
            <w:r/>
          </w:p>
        </w:tc>
        <w:tc>
          <w:tcPr>
            <w:tcW w:w="876" w:type="dxa"/>
            <w:vAlign w:val="center"/>
            <w:textDirection w:val="lrTb"/>
            <w:noWrap w:val="false"/>
          </w:tcPr>
          <w:p>
            <w:pPr>
              <w:jc w:val="center"/>
              <w:spacing w:line="300" w:lineRule="exact"/>
              <w:widowControl/>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2.4售后服务管理体系方案：</w:t>
            </w:r>
            <w:r/>
          </w:p>
          <w:p>
            <w:pPr>
              <w:jc w:val="left"/>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t xml:space="preserve">根据投标人质保期内售后服务（响应时间，回访巡检方案、故障解决措施、技术人员保障、备品配件价格等）、本地化服务方案（就近各服务网点、维修网点设置情况以及技术人员安排情况）等服务内容，</w:t>
            </w:r>
            <w:r/>
          </w:p>
          <w:p>
            <w:pPr>
              <w:jc w:val="left"/>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t xml:space="preserve">1）售后方案内容详实、科学、合理，考虑周全，对产品质量管控措施要求全面到位，相关服务承诺内容详实，人员配备齐全，分工明确、岗位设置科学合理，人员配备齐全、设备配备齐全、先进者得</w:t>
            </w: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lang w:val="en-US" w:eastAsia="zh-CN"/>
              </w:rPr>
              <w:t xml:space="preserve">分；</w:t>
            </w:r>
            <w:r/>
          </w:p>
          <w:p>
            <w:pPr>
              <w:jc w:val="left"/>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t xml:space="preserve">2）售后方案内容详实、考虑较全，对产品质量管控措施要求到位，相关服务承诺内容具体，人员配备齐全、设备配备齐全者得</w:t>
            </w: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lang w:val="en-US" w:eastAsia="zh-CN"/>
              </w:rPr>
              <w:t xml:space="preserve">分；</w:t>
            </w:r>
            <w:r/>
          </w:p>
          <w:p>
            <w:pPr>
              <w:jc w:val="left"/>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t xml:space="preserve">3）技术培训保障方案表述简单，培训计划简单、培训人员较少，培训率承诺一般者得1分；</w:t>
            </w:r>
            <w:r/>
          </w:p>
          <w:p>
            <w:pPr>
              <w:jc w:val="left"/>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t xml:space="preserve">4）</w:t>
            </w:r>
            <w:r>
              <w:rPr>
                <w:rFonts w:hint="default" w:ascii="宋体" w:hAnsi="宋体" w:eastAsia="宋体" w:cs="宋体"/>
                <w:color w:val="000000"/>
                <w:szCs w:val="21"/>
                <w:highlight w:val="none"/>
                <w:lang w:eastAsia="zh-CN"/>
              </w:rPr>
              <w:t xml:space="preserve">未提供不得分。</w:t>
            </w:r>
            <w:r/>
          </w:p>
        </w:tc>
        <w:tc>
          <w:tcPr>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lang w:val="en-US" w:eastAsia="zh-CN"/>
              </w:rPr>
            </w:pPr>
            <w:r>
              <w:rPr>
                <w:rFonts w:hint="default" w:ascii="宋体" w:hAnsi="宋体" w:eastAsia="宋体" w:cs="宋体"/>
                <w:color w:val="000000"/>
                <w:szCs w:val="21"/>
                <w:highlight w:val="none"/>
                <w:lang w:val="en-US" w:eastAsia="zh-CN"/>
              </w:rPr>
            </w:r>
            <w:r/>
          </w:p>
        </w:tc>
      </w:tr>
      <w:tr>
        <w:trPr>
          <w:trHeight w:val="646"/>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2.5投标设备整体配置情况比较：</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评审小组根据所投产品的设计、制造等因素，结合响应文件提供的佐证材料等进行评审。佐证材料包括但不限于产品的实物拍摄照片、技术彩页、产品技术指标的描述、检测文件及证明照片等内容。</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1）配置选型合理先进、功能完善、使用便捷、与项目需求的吻合度高的，得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分；</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2）配置选型较合理先进、功能较完善、与项目需求的吻合度较高的，得2分；</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3）配置选型一般、功能性一般的，得1分；</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hint="default" w:ascii="宋体" w:hAnsi="宋体" w:eastAsia="宋体" w:cs="宋体"/>
                <w:color w:val="000000"/>
                <w:szCs w:val="21"/>
                <w:highlight w:val="none"/>
                <w:lang w:eastAsia="zh-CN"/>
              </w:rPr>
              <w:t xml:space="preserve">未提供不得分</w:t>
            </w:r>
            <w:r>
              <w:rPr>
                <w:rFonts w:hint="eastAsia" w:ascii="宋体" w:hAnsi="宋体" w:eastAsia="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72"/>
        </w:trPr>
        <w:tc>
          <w:tcPr>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center"/>
            <w:textDirection w:val="lrTb"/>
            <w:noWrap w:val="false"/>
          </w:tcPr>
          <w:p>
            <w:pPr>
              <w:jc w:val="lef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2.6增值服务：</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根据投标人在投标文件中针对本项目实际情况提供的增值服务方案（增值服务内容、增值服务具体措施、增值服务实际意义）等进行评分。 </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（1）方案所述内容完整翔实，清晰描述相关内容的，得</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t xml:space="preserve">分；</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（2）方案较完整，对相关内容均有表述的，得</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分；</w:t>
            </w:r>
            <w:r/>
          </w:p>
          <w:p>
            <w:pPr>
              <w:jc w:val="lef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（3）方案基本完整，对相关内容表述不清的，得1分；</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（4）未提供不得分。</w:t>
            </w:r>
            <w:r/>
          </w:p>
        </w:tc>
        <w:tc>
          <w:tcPr>
            <w:tcW w:w="876" w:type="dxa"/>
            <w:vAlign w:val="center"/>
            <w:textDirection w:val="lrTb"/>
            <w:noWrap w:val="false"/>
          </w:tcPr>
          <w:p>
            <w:pPr>
              <w:jc w:val="center"/>
              <w:spacing w:line="300" w:lineRule="exact"/>
              <w:widowControl/>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r>
      <w:tr>
        <w:trPr>
          <w:trHeight w:val="692"/>
        </w:trPr>
        <w:tc>
          <w:tcPr>
            <w:tcBorders>
              <w:left w:val="none" w:color="000000" w:sz="4" w:space="0"/>
            </w:tcBorders>
            <w:tcW w:w="1306" w:type="dxa"/>
            <w:vAlign w:val="center"/>
            <w:vMerge w:val="restart"/>
            <w:textDirection w:val="lrTb"/>
            <w:noWrap w:val="false"/>
          </w:tcPr>
          <w:p>
            <w:pPr>
              <w:jc w:val="center"/>
              <w:spacing w:line="3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客观分</w:t>
            </w:r>
            <w:r/>
          </w:p>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top"/>
            <w:textDirection w:val="lrTb"/>
            <w:noWrap w:val="false"/>
          </w:tcPr>
          <w:p>
            <w:pPr>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3.1技术部分：</w:t>
            </w:r>
            <w:r/>
          </w:p>
          <w:p>
            <w:pPr>
              <w:rPr>
                <w:rFonts w:hint="default" w:ascii="宋体" w:hAnsi="宋体" w:eastAsia="宋体" w:cs="宋体"/>
                <w:color w:val="000000"/>
                <w:szCs w:val="21"/>
                <w:highlight w:val="none"/>
              </w:rPr>
            </w:pPr>
            <w:r>
              <w:rPr>
                <w:rFonts w:hint="eastAsia" w:ascii="宋体" w:hAnsi="宋体" w:eastAsia="宋体" w:cs="宋体"/>
                <w:b w:val="0"/>
                <w:bCs w:val="0"/>
                <w:highlight w:val="none"/>
                <w:lang w:bidi="ar"/>
              </w:rPr>
              <w:t xml:space="preserve">技术要求的符合性，即对提供货物的技术参数、配置、性能是否符合或优于</w:t>
            </w:r>
            <w:r>
              <w:rPr>
                <w:rFonts w:hint="eastAsia" w:ascii="宋体" w:hAnsi="宋体" w:eastAsia="宋体" w:cs="宋体"/>
                <w:b w:val="0"/>
                <w:bCs w:val="0"/>
                <w:highlight w:val="none"/>
                <w:lang w:eastAsia="zh-CN" w:bidi="ar"/>
              </w:rPr>
              <w:t xml:space="preserve">文件</w:t>
            </w:r>
            <w:r>
              <w:rPr>
                <w:rFonts w:hint="eastAsia" w:ascii="宋体" w:hAnsi="宋体" w:eastAsia="宋体" w:cs="宋体"/>
                <w:b w:val="0"/>
                <w:bCs w:val="0"/>
                <w:highlight w:val="none"/>
                <w:lang w:bidi="ar"/>
              </w:rPr>
              <w:t xml:space="preserve">要求进行评价。</w:t>
            </w:r>
            <w:r>
              <w:rPr>
                <w:rFonts w:hint="eastAsia" w:ascii="宋体" w:hAnsi="宋体" w:eastAsia="宋体" w:cs="宋体"/>
                <w:b w:val="0"/>
                <w:bCs w:val="0"/>
                <w:highlight w:val="none"/>
                <w:lang w:val="en-US" w:eastAsia="zh-CN" w:bidi="ar"/>
              </w:rPr>
              <w:t xml:space="preserve">全部满足</w:t>
            </w:r>
            <w:r>
              <w:rPr>
                <w:rFonts w:hint="eastAsia" w:ascii="宋体" w:hAnsi="宋体" w:cs="宋体"/>
                <w:b w:val="0"/>
                <w:bCs w:val="0"/>
                <w:highlight w:val="none"/>
                <w:lang w:val="en-US" w:eastAsia="zh-CN" w:bidi="ar"/>
              </w:rPr>
              <w:t xml:space="preserve">招标文件</w:t>
            </w:r>
            <w:r>
              <w:rPr>
                <w:rFonts w:hint="eastAsia" w:ascii="宋体" w:hAnsi="宋体" w:eastAsia="宋体" w:cs="宋体"/>
                <w:b w:val="0"/>
                <w:bCs w:val="0"/>
                <w:highlight w:val="none"/>
                <w:lang w:val="en-US" w:eastAsia="zh-CN" w:bidi="ar"/>
              </w:rPr>
              <w:t xml:space="preserve">基本要求得</w:t>
            </w:r>
            <w:r>
              <w:rPr>
                <w:rFonts w:hint="eastAsia" w:ascii="宋体" w:hAnsi="宋体" w:cs="宋体"/>
                <w:b w:val="0"/>
                <w:bCs w:val="0"/>
                <w:highlight w:val="none"/>
                <w:lang w:val="en-US" w:eastAsia="zh-CN" w:bidi="ar"/>
              </w:rPr>
              <w:t xml:space="preserve">40</w:t>
            </w:r>
            <w:bookmarkStart w:id="307" w:name="_GoBack"/>
            <w:r/>
            <w:bookmarkEnd w:id="307"/>
            <w:r>
              <w:rPr>
                <w:rFonts w:hint="eastAsia" w:ascii="宋体" w:hAnsi="宋体" w:eastAsia="宋体" w:cs="宋体"/>
                <w:b w:val="0"/>
                <w:bCs w:val="0"/>
                <w:highlight w:val="none"/>
                <w:lang w:val="en-US" w:eastAsia="zh-CN" w:bidi="ar"/>
              </w:rPr>
              <w:t xml:space="preserve">分，正偏离不加分</w:t>
            </w:r>
            <w:r>
              <w:rPr>
                <w:rFonts w:hint="eastAsia" w:ascii="宋体" w:hAnsi="宋体" w:eastAsia="宋体" w:cs="宋体"/>
                <w:b w:val="0"/>
                <w:bCs w:val="0"/>
                <w:highlight w:val="none"/>
                <w:lang w:bidi="ar"/>
              </w:rPr>
              <w:t xml:space="preserve">；</w:t>
            </w:r>
            <w:r>
              <w:rPr>
                <w:rFonts w:hint="eastAsia" w:ascii="宋体" w:hAnsi="宋体" w:eastAsia="宋体" w:cs="宋体"/>
                <w:b w:val="0"/>
                <w:bCs w:val="0"/>
                <w:highlight w:val="none"/>
                <w:lang w:val="en-US" w:eastAsia="zh-CN" w:bidi="ar"/>
              </w:rPr>
              <w:t xml:space="preserve">有一项★号指标负偏离做废标处理</w:t>
            </w:r>
            <w:r>
              <w:rPr>
                <w:rFonts w:hint="eastAsia" w:ascii="宋体" w:hAnsi="宋体" w:cs="宋体"/>
                <w:b w:val="0"/>
                <w:bCs w:val="0"/>
                <w:highlight w:val="none"/>
                <w:lang w:val="en-US" w:eastAsia="zh-CN" w:bidi="ar"/>
              </w:rPr>
              <w:t xml:space="preserve">，</w:t>
            </w:r>
            <w:r>
              <w:rPr>
                <w:rFonts w:hint="eastAsia" w:ascii="宋体" w:hAnsi="宋体" w:eastAsia="宋体" w:cs="宋体"/>
                <w:b w:val="0"/>
                <w:bCs w:val="0"/>
                <w:highlight w:val="none"/>
                <w:lang w:bidi="ar"/>
              </w:rPr>
              <w:t xml:space="preserve">采购清单中带“▲”参数为重要参数，每有一项负偏离的，扣</w:t>
            </w:r>
            <w:r>
              <w:rPr>
                <w:rFonts w:hint="eastAsia" w:ascii="宋体" w:hAnsi="宋体" w:cs="宋体"/>
                <w:b w:val="0"/>
                <w:bCs w:val="0"/>
                <w:highlight w:val="none"/>
                <w:lang w:val="en-US" w:eastAsia="zh-CN" w:bidi="ar"/>
              </w:rPr>
              <w:t xml:space="preserve">3</w:t>
            </w:r>
            <w:r>
              <w:rPr>
                <w:rFonts w:hint="eastAsia" w:ascii="宋体" w:hAnsi="宋体" w:eastAsia="宋体" w:cs="宋体"/>
                <w:b w:val="0"/>
                <w:bCs w:val="0"/>
                <w:highlight w:val="none"/>
                <w:lang w:bidi="ar"/>
              </w:rPr>
              <w:t xml:space="preserve">分；其他参数为一般参数，每有一项负偏离的，扣</w:t>
            </w:r>
            <w:r>
              <w:rPr>
                <w:rFonts w:hint="eastAsia" w:ascii="宋体" w:hAnsi="宋体" w:cs="宋体"/>
                <w:b w:val="0"/>
                <w:bCs w:val="0"/>
                <w:highlight w:val="none"/>
                <w:lang w:val="en-US" w:eastAsia="zh-CN" w:bidi="ar"/>
              </w:rPr>
              <w:t xml:space="preserve">1</w:t>
            </w:r>
            <w:r>
              <w:rPr>
                <w:rFonts w:hint="eastAsia" w:ascii="宋体" w:hAnsi="宋体" w:eastAsia="宋体" w:cs="宋体"/>
                <w:b w:val="0"/>
                <w:bCs w:val="0"/>
                <w:highlight w:val="none"/>
                <w:lang w:bidi="ar"/>
              </w:rPr>
              <w:t xml:space="preserve">分；扣完为止</w:t>
            </w:r>
            <w:r>
              <w:rPr>
                <w:rFonts w:hint="eastAsia" w:ascii="宋体" w:hAnsi="宋体" w:eastAsia="宋体" w:cs="宋体"/>
                <w:b w:val="0"/>
                <w:bCs w:val="0"/>
                <w:highlight w:val="none"/>
                <w:lang w:eastAsia="zh-CN" w:bidi="ar"/>
              </w:rPr>
              <w:t xml:space="preserve">。</w:t>
            </w:r>
            <w:r/>
          </w:p>
        </w:tc>
        <w:tc>
          <w:tcPr>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40</w:t>
            </w:r>
            <w:r/>
          </w:p>
        </w:tc>
        <w:tc>
          <w:tcPr>
            <w:tcW w:w="2508" w:type="dxa"/>
            <w:vAlign w:val="center"/>
            <w:textDirection w:val="lrTb"/>
            <w:noWrap w:val="false"/>
          </w:tcPr>
          <w:p>
            <w:pPr>
              <w:rPr>
                <w:rFonts w:hint="default" w:ascii="Times New Roman" w:hAnsi="Times New Roman" w:eastAsia="宋体" w:cs="Times New Roman"/>
                <w:sz w:val="20"/>
                <w:szCs w:val="20"/>
              </w:rPr>
            </w:pPr>
            <w:r>
              <w:rPr>
                <w:rFonts w:hint="eastAsia" w:ascii="宋体" w:hAnsi="宋体" w:eastAsia="宋体" w:cs="宋体"/>
                <w:color w:val="000000"/>
                <w:szCs w:val="21"/>
                <w:highlight w:val="none"/>
              </w:rPr>
              <w:t xml:space="preserve">注：</w:t>
            </w:r>
            <w:r>
              <w:rPr>
                <w:rFonts w:hint="eastAsia" w:ascii="Times New Roman" w:hAnsi="Times New Roman" w:eastAsia="宋体" w:cs="Times New Roman"/>
                <w:sz w:val="20"/>
                <w:szCs w:val="20"/>
              </w:rPr>
              <w:t xml:space="preserve">投标人应根据所投产品技术参数性能对招标文件技术需求进行逐条响应。其中，“▲”及“★”参数需要投标人应自行提供证明材料。</w:t>
            </w:r>
            <w:r/>
          </w:p>
          <w:p>
            <w:pPr>
              <w:jc w:val="left"/>
              <w:spacing w:line="300" w:lineRule="exact"/>
              <w:widowControl/>
              <w:rPr>
                <w:rFonts w:hint="eastAsia" w:ascii="宋体" w:hAnsi="宋体" w:eastAsia="宋体" w:cs="宋体"/>
                <w:color w:val="000000"/>
                <w:szCs w:val="21"/>
                <w:highlight w:val="none"/>
                <w:lang w:val="en-US" w:eastAsia="zh-CN"/>
              </w:rPr>
            </w:pPr>
            <w:r>
              <w:rPr>
                <w:rFonts w:hint="eastAsia" w:ascii="Times New Roman" w:hAnsi="Times New Roman" w:eastAsia="宋体" w:cs="Times New Roman"/>
                <w:sz w:val="20"/>
                <w:szCs w:val="20"/>
              </w:rPr>
              <w:t xml:space="preserve">自行提供的证明材料是指以下任意一种：原厂敲章的技术白皮书、具有检测资质的第三方出具的检测报告及经评标委员会评议后具有同等效力的证明材料。投标人应准确标示所有证明材料及证明内容所在位置。若无法满足上述要求，评标委员会有权利将投标无效化。</w:t>
            </w:r>
            <w:r/>
          </w:p>
        </w:tc>
      </w:tr>
      <w:tr>
        <w:trPr>
          <w:trHeight w:val="2335"/>
        </w:trPr>
        <w:tc>
          <w:tcPr>
            <w:tcBorders>
              <w:left w:val="none" w:color="000000" w:sz="4" w:space="0"/>
            </w:tcBorders>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top"/>
            <w:textDirection w:val="lrTb"/>
            <w:noWrap w:val="false"/>
          </w:tcPr>
          <w:p>
            <w:pPr>
              <w:rPr>
                <w:rFonts w:hint="default"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3.2</w:t>
            </w:r>
            <w:r>
              <w:rPr>
                <w:rFonts w:hint="eastAsia" w:ascii="宋体" w:hAnsi="宋体" w:eastAsia="宋体" w:cs="宋体"/>
                <w:b/>
                <w:bCs/>
                <w:color w:val="000000"/>
                <w:szCs w:val="21"/>
                <w:highlight w:val="none"/>
                <w:lang w:val="en-US" w:eastAsia="zh-CN"/>
              </w:rPr>
              <w:t xml:space="preserve">业绩</w:t>
            </w:r>
            <w:r>
              <w:rPr>
                <w:rFonts w:hint="eastAsia" w:ascii="宋体" w:hAnsi="宋体" w:eastAsia="宋体" w:cs="宋体"/>
                <w:b/>
                <w:bCs/>
                <w:color w:val="000000"/>
                <w:szCs w:val="21"/>
                <w:highlight w:val="none"/>
                <w:lang w:val="zh-CN"/>
              </w:rPr>
              <w:t xml:space="preserve">：</w:t>
            </w:r>
            <w:r/>
          </w:p>
          <w:p>
            <w:pP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投标人</w:t>
            </w:r>
            <w:r>
              <w:rPr>
                <w:rFonts w:hint="default" w:ascii="宋体" w:hAnsi="宋体" w:eastAsia="宋体" w:cs="宋体"/>
                <w:color w:val="000000"/>
                <w:szCs w:val="21"/>
                <w:highlight w:val="none"/>
                <w:lang w:val="en-US" w:eastAsia="zh-CN"/>
              </w:rPr>
              <w:t xml:space="preserve">具有202</w:t>
            </w: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lang w:val="en-US" w:eastAsia="zh-CN"/>
              </w:rPr>
              <w:t xml:space="preserve">年1月1日以来投标所投品牌类似产品合同，每提供1个得1分，最多得</w:t>
            </w: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t xml:space="preserve">。</w:t>
            </w:r>
            <w:r/>
          </w:p>
        </w:tc>
        <w:tc>
          <w:tcPr>
            <w:tcW w:w="876" w:type="dxa"/>
            <w:vAlign w:val="center"/>
            <w:textDirection w:val="lrTb"/>
            <w:noWrap w:val="false"/>
          </w:tcPr>
          <w:p>
            <w:pPr>
              <w:jc w:val="center"/>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注：提供合同</w:t>
            </w:r>
            <w:r>
              <w:rPr>
                <w:rFonts w:hint="eastAsia" w:ascii="宋体" w:hAnsi="宋体" w:eastAsia="宋体" w:cs="宋体"/>
                <w:color w:val="000000"/>
                <w:szCs w:val="21"/>
                <w:highlight w:val="none"/>
              </w:rPr>
              <w:t xml:space="preserve">，</w:t>
            </w:r>
            <w:r>
              <w:rPr>
                <w:rFonts w:ascii="SimSun" w:hAnsi="SimSun" w:eastAsia="SimSun" w:cs="SimSun"/>
                <w:color w:val="000000"/>
                <w:sz w:val="21"/>
              </w:rPr>
              <w:t xml:space="preserve">以合同签订时间为准，时间精确至年月日</w:t>
            </w:r>
            <w:r>
              <w:rPr>
                <w:rFonts w:hint="eastAsia" w:ascii="宋体" w:hAnsi="宋体" w:eastAsia="宋体" w:cs="宋体"/>
                <w:color w:val="000000"/>
                <w:szCs w:val="21"/>
                <w:highlight w:val="none"/>
              </w:rPr>
            </w:r>
            <w:r>
              <w:rPr>
                <w:rFonts w:hint="eastAsia" w:ascii="宋体" w:hAnsi="宋体" w:cs="宋体"/>
                <w:color w:val="000000"/>
                <w:szCs w:val="21"/>
                <w:highlight w:val="none"/>
                <w:lang w:eastAsia="zh-CN"/>
              </w:rPr>
              <w:t xml:space="preserve">。</w:t>
            </w:r>
            <w:r/>
          </w:p>
        </w:tc>
      </w:tr>
      <w:tr>
        <w:trPr>
          <w:trHeight w:val="2335"/>
        </w:trPr>
        <w:tc>
          <w:tcPr>
            <w:tcBorders>
              <w:left w:val="none" w:color="000000" w:sz="4" w:space="0"/>
            </w:tcBorders>
            <w:tcW w:w="1306" w:type="dxa"/>
            <w:vAlign w:val="center"/>
            <w:vMerge w:val="continue"/>
            <w:textDirection w:val="lrTb"/>
            <w:noWrap w:val="false"/>
          </w:tcPr>
          <w:p>
            <w:pPr>
              <w:jc w:val="center"/>
              <w:spacing w:line="300" w:lineRule="exact"/>
              <w:widowControl/>
              <w:rPr>
                <w:rFonts w:hint="default" w:ascii="宋体" w:hAnsi="宋体" w:eastAsia="宋体" w:cs="宋体"/>
                <w:color w:val="000000"/>
                <w:szCs w:val="21"/>
                <w:highlight w:val="none"/>
              </w:rPr>
            </w:pPr>
            <w:r>
              <w:rPr>
                <w:rFonts w:hint="default" w:ascii="宋体" w:hAnsi="宋体" w:eastAsia="宋体" w:cs="宋体"/>
                <w:color w:val="000000"/>
                <w:szCs w:val="21"/>
                <w:highlight w:val="none"/>
              </w:rPr>
            </w:r>
            <w:r/>
          </w:p>
        </w:tc>
        <w:tc>
          <w:tcPr>
            <w:tcW w:w="6083" w:type="dxa"/>
            <w:vAlign w:val="top"/>
            <w:textDirection w:val="lrTb"/>
            <w:noWrap w:val="false"/>
          </w:tcPr>
          <w:p>
            <w:pPr>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3.3质保期 （原厂质保）：</w:t>
            </w:r>
            <w:r/>
          </w:p>
          <w:p>
            <w:pPr>
              <w:rPr>
                <w:rFonts w:hint="default" w:ascii="宋体" w:hAnsi="宋体" w:cs="宋体"/>
                <w:color w:val="000000"/>
                <w:szCs w:val="21"/>
                <w:highlight w:val="none"/>
                <w:lang w:val="en-US" w:eastAsia="zh-CN"/>
              </w:rPr>
            </w:pPr>
            <w:r>
              <w:rPr>
                <w:rFonts w:hint="default" w:ascii="宋体" w:hAnsi="宋体" w:eastAsia="宋体" w:cs="宋体"/>
                <w:color w:val="000000"/>
                <w:szCs w:val="21"/>
                <w:highlight w:val="none"/>
                <w:lang w:val="en-US" w:eastAsia="zh-CN"/>
              </w:rPr>
              <w:t xml:space="preserve">原厂质保</w:t>
            </w:r>
            <w:r>
              <w:rPr>
                <w:rFonts w:hint="eastAsia" w:ascii="宋体" w:hAnsi="宋体" w:eastAsia="宋体" w:cs="宋体"/>
                <w:color w:val="000000"/>
                <w:szCs w:val="21"/>
                <w:highlight w:val="none"/>
                <w:lang w:val="en-US" w:eastAsia="zh-CN"/>
              </w:rPr>
              <w:t xml:space="preserve">至少</w:t>
            </w:r>
            <w:r>
              <w:rPr>
                <w:rFonts w:hint="eastAsia" w:ascii="宋体" w:hAnsi="宋体" w:cs="宋体"/>
                <w:color w:val="000000"/>
                <w:szCs w:val="21"/>
                <w:highlight w:val="none"/>
                <w:lang w:val="en-US" w:eastAsia="zh-CN"/>
              </w:rPr>
              <w:t xml:space="preserve">2</w:t>
            </w:r>
            <w:r>
              <w:rPr>
                <w:rFonts w:hint="default" w:ascii="宋体" w:hAnsi="宋体" w:eastAsia="宋体" w:cs="宋体"/>
                <w:color w:val="000000"/>
                <w:szCs w:val="21"/>
                <w:highlight w:val="none"/>
                <w:lang w:val="en-US" w:eastAsia="zh-CN"/>
              </w:rPr>
              <w:t xml:space="preserve">年</w:t>
            </w:r>
            <w:r>
              <w:rPr>
                <w:rFonts w:hint="eastAsia" w:ascii="宋体" w:hAnsi="宋体" w:eastAsia="宋体" w:cs="宋体"/>
                <w:color w:val="000000"/>
                <w:szCs w:val="21"/>
                <w:highlight w:val="none"/>
                <w:lang w:val="en-US" w:eastAsia="zh-CN"/>
              </w:rPr>
              <w:t xml:space="preserve">，提供</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t xml:space="preserve">年质保</w:t>
            </w:r>
            <w:r>
              <w:rPr>
                <w:rFonts w:hint="default" w:ascii="宋体" w:hAnsi="宋体" w:eastAsia="宋体" w:cs="宋体"/>
                <w:color w:val="000000"/>
                <w:szCs w:val="21"/>
                <w:highlight w:val="none"/>
                <w:lang w:val="en-US" w:eastAsia="zh-CN"/>
              </w:rPr>
              <w:t xml:space="preserve">不得分，每延长1年得1分，本项最高得</w:t>
            </w:r>
            <w:r>
              <w:rPr>
                <w:rFonts w:hint="eastAsia" w:ascii="宋体" w:hAnsi="宋体" w:cs="宋体"/>
                <w:color w:val="000000"/>
                <w:szCs w:val="21"/>
                <w:highlight w:val="none"/>
                <w:lang w:val="en-US" w:eastAsia="zh-CN"/>
              </w:rPr>
              <w:t xml:space="preserve">3</w:t>
            </w:r>
            <w:r>
              <w:rPr>
                <w:rFonts w:hint="default" w:ascii="宋体" w:hAnsi="宋体" w:eastAsia="宋体" w:cs="宋体"/>
                <w:color w:val="000000"/>
                <w:szCs w:val="21"/>
                <w:highlight w:val="none"/>
                <w:lang w:val="en-US" w:eastAsia="zh-CN"/>
              </w:rPr>
              <w:t xml:space="preserve">分。</w:t>
            </w:r>
            <w:r/>
          </w:p>
        </w:tc>
        <w:tc>
          <w:tcPr>
            <w:tcW w:w="876" w:type="dxa"/>
            <w:vAlign w:val="center"/>
            <w:textDirection w:val="lrTb"/>
            <w:noWrap w:val="false"/>
          </w:tcPr>
          <w:p>
            <w:pPr>
              <w:jc w:val="center"/>
              <w:spacing w:line="300" w:lineRule="exact"/>
              <w:widowControl/>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w:t>
            </w:r>
            <w:r/>
          </w:p>
        </w:tc>
        <w:tc>
          <w:tcPr>
            <w:tcW w:w="2508" w:type="dxa"/>
            <w:vAlign w:val="center"/>
            <w:textDirection w:val="lrTb"/>
            <w:noWrap w:val="false"/>
          </w:tcPr>
          <w:p>
            <w:pPr>
              <w:jc w:val="left"/>
              <w:spacing w:line="300" w:lineRule="exact"/>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注：提供承诺书，格式自拟。</w:t>
            </w:r>
            <w:r/>
          </w:p>
        </w:tc>
      </w:tr>
    </w:tbl>
    <w:p>
      <w:pPr>
        <w:pStyle w:val="986"/>
        <w:rPr>
          <w:highlight w:val="none"/>
        </w:rPr>
      </w:pPr>
      <w:r>
        <w:rPr>
          <w:highlight w:val="none"/>
        </w:rPr>
      </w:r>
      <w:r/>
    </w:p>
    <w:p>
      <w:pPr>
        <w:ind w:firstLine="482"/>
        <w:spacing w:before="120" w:line="360" w:lineRule="auto"/>
        <w:tabs>
          <w:tab w:val="left" w:pos="360" w:leader="none"/>
        </w:tabs>
        <w:rPr>
          <w:rFonts w:hint="eastAsia"/>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5"/>
      <w:r/>
      <w:bookmarkEnd w:id="256"/>
      <w:r/>
      <w:r/>
    </w:p>
    <w:p>
      <w:pPr>
        <w:jc w:val="center"/>
        <w:spacing w:line="360" w:lineRule="auto"/>
        <w:rPr>
          <w:color w:val="000000"/>
          <w:highlight w:val="none"/>
        </w:rPr>
        <w:outlineLvl w:val="0"/>
      </w:pPr>
      <w:r>
        <w:rPr>
          <w:b/>
          <w:color w:val="000000"/>
          <w:sz w:val="36"/>
          <w:szCs w:val="36"/>
          <w:highlight w:val="none"/>
        </w:rPr>
        <w:br w:type="page" w:clear="all"/>
      </w:r>
      <w:r>
        <w:rPr>
          <w:b/>
          <w:color w:val="000000"/>
          <w:sz w:val="36"/>
          <w:szCs w:val="36"/>
          <w:highlight w:val="none"/>
        </w:rPr>
        <w:t xml:space="preserve">第五章   采购需求</w:t>
      </w:r>
      <w:bookmarkEnd w:id="98"/>
      <w:r/>
      <w:r/>
    </w:p>
    <w:p>
      <w:pPr>
        <w:pStyle w:val="1168"/>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rPr>
        <w:t xml:space="preserve">、商务要求</w:t>
      </w:r>
      <w:r/>
    </w:p>
    <w:p>
      <w:pPr>
        <w:pStyle w:val="1168"/>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 交付的时间和地点</w:t>
      </w:r>
      <w:r/>
    </w:p>
    <w:p>
      <w:pPr>
        <w:pStyle w:val="1168"/>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时间：合同签订后</w:t>
      </w:r>
      <w:r>
        <w:rPr>
          <w:rFonts w:hint="eastAsia" w:ascii="宋体" w:hAnsi="宋体" w:eastAsia="宋体" w:cs="宋体"/>
          <w:color w:val="auto"/>
          <w:sz w:val="24"/>
          <w:szCs w:val="24"/>
          <w:lang w:val="en-US" w:eastAsia="zh-CN"/>
        </w:rPr>
        <w:t xml:space="preserve">30</w:t>
      </w:r>
      <w:r>
        <w:rPr>
          <w:rFonts w:hint="eastAsia" w:ascii="宋体" w:hAnsi="宋体" w:eastAsia="宋体" w:cs="宋体"/>
          <w:color w:val="auto"/>
          <w:sz w:val="24"/>
          <w:szCs w:val="24"/>
        </w:rPr>
        <w:t xml:space="preserve">天内完成合同范围内所有设备的供货、安装调试。</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负责将货物运到采购人指定地点和楼层，由</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负责办理运输和装卸等，费用由</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负责，由采购人组织验收，检验不合格或不符合质量要求，</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除无条件退货、返工外，还应承担采购人的一切损失。</w:t>
      </w:r>
      <w:r/>
    </w:p>
    <w:p>
      <w:pPr>
        <w:pStyle w:val="1168"/>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付款条件</w:t>
      </w:r>
      <w:r/>
    </w:p>
    <w:p>
      <w:pPr>
        <w:pStyle w:val="1168"/>
        <w:keepLines w:val="0"/>
        <w:keepNext w:val="0"/>
        <w:pageBreakBefore w:val="0"/>
        <w:spacing w:line="360" w:lineRule="auto"/>
        <w:rPr>
          <w:rFonts w:hint="eastAsia" w:ascii="宋体" w:hAnsi="宋体" w:eastAsia="宋体" w:cs="宋体"/>
          <w:color w:val="auto"/>
          <w:sz w:val="24"/>
          <w:szCs w:val="24"/>
        </w:rPr>
      </w:pPr>
      <w:r/>
      <w:bookmarkStart w:id="292" w:name="OLE_LINK4"/>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所有款项均以人民币支付。</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2.本</w:t>
      </w:r>
      <w:r>
        <w:rPr>
          <w:rFonts w:hint="eastAsia" w:ascii="宋体" w:hAnsi="宋体" w:eastAsia="宋体" w:cs="宋体"/>
          <w:color w:val="auto"/>
          <w:sz w:val="24"/>
          <w:szCs w:val="24"/>
          <w:lang w:val="en-US" w:eastAsia="zh-CN"/>
        </w:rPr>
        <w:t xml:space="preserve">项目</w:t>
      </w:r>
      <w:r>
        <w:rPr>
          <w:rFonts w:hint="eastAsia" w:ascii="宋体" w:hAnsi="宋体" w:eastAsia="宋体" w:cs="宋体"/>
          <w:color w:val="auto"/>
          <w:sz w:val="24"/>
          <w:szCs w:val="24"/>
        </w:rPr>
        <w:t xml:space="preserve">的采购资金由甲方自行支付，乙方向甲方开具发票。</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3.结算原则：固定总价。</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4.付款方式：</w:t>
      </w:r>
      <w:r/>
    </w:p>
    <w:p>
      <w:pPr>
        <w:pStyle w:val="1168"/>
        <w:keepLines w:val="0"/>
        <w:keepNext w:val="0"/>
        <w:pageBreakBefore w:val="0"/>
        <w:spacing w:line="360" w:lineRule="auto"/>
        <w:rPr>
          <w:rFonts w:hint="eastAsia" w:ascii="宋体" w:hAnsi="宋体" w:eastAsia="宋体" w:cs="宋体"/>
          <w:color w:val="auto"/>
          <w:sz w:val="24"/>
          <w:szCs w:val="24"/>
        </w:rPr>
      </w:pPr>
      <w:r/>
      <w:bookmarkStart w:id="293" w:name="OLE_LINK5"/>
      <w:r>
        <w:rPr>
          <w:rFonts w:hint="eastAsia" w:ascii="宋体" w:hAnsi="宋体" w:eastAsia="宋体" w:cs="宋体"/>
          <w:color w:val="auto"/>
          <w:sz w:val="24"/>
          <w:szCs w:val="24"/>
        </w:rPr>
        <w:t xml:space="preserve">（1）合同签订后，预付合同价的</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（2）设备安装、调试、初步验收合格后，采购方支付合同总额的30%；</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bookmarkEnd w:id="292"/>
      <w:r/>
      <w:bookmarkEnd w:id="293"/>
      <w:r>
        <w:rPr>
          <w:rFonts w:hint="eastAsia" w:ascii="宋体" w:hAnsi="宋体" w:eastAsia="宋体" w:cs="宋体"/>
          <w:color w:val="auto"/>
          <w:sz w:val="24"/>
          <w:szCs w:val="24"/>
        </w:rPr>
        <w:t xml:space="preserve">设备试运行3个月进行最终验收，验收合格</w:t>
      </w:r>
      <w:r>
        <w:rPr>
          <w:rFonts w:hint="eastAsia" w:ascii="宋体" w:hAnsi="宋体" w:eastAsia="宋体" w:cs="宋体"/>
          <w:color w:val="auto"/>
          <w:sz w:val="24"/>
          <w:szCs w:val="24"/>
          <w:lang w:val="en-US" w:eastAsia="zh-CN"/>
        </w:rPr>
        <w:t xml:space="preserve">后</w:t>
      </w:r>
      <w:r>
        <w:rPr>
          <w:rFonts w:hint="eastAsia" w:ascii="宋体" w:hAnsi="宋体" w:eastAsia="宋体" w:cs="宋体"/>
          <w:color w:val="auto"/>
          <w:sz w:val="24"/>
          <w:szCs w:val="24"/>
        </w:rPr>
        <w:t xml:space="preserve">采购方支付货款合同总额的40%。</w:t>
      </w:r>
      <w:r/>
    </w:p>
    <w:p>
      <w:pPr>
        <w:pStyle w:val="1168"/>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3.包装和运输</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要求满足《关于印发〈商品包装政府采购需求标准（试行）〉、〈快递包装政府采购需求标准（试行）〉的通知》（财办库﹝2020﹞123号）</w:t>
      </w:r>
      <w:r/>
    </w:p>
    <w:p>
      <w:pPr>
        <w:pStyle w:val="1168"/>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4.</w:t>
      </w:r>
      <w:r>
        <w:rPr>
          <w:rFonts w:hint="eastAsia" w:ascii="宋体" w:hAnsi="宋体" w:eastAsia="宋体" w:cs="宋体"/>
          <w:b/>
          <w:bCs/>
          <w:color w:val="auto"/>
          <w:sz w:val="24"/>
          <w:szCs w:val="24"/>
        </w:rPr>
        <w:t xml:space="preserve">售后服务（质保期等）</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（一）质保期：</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报价时须承诺</w:t>
      </w:r>
      <w:r>
        <w:rPr>
          <w:rFonts w:hint="eastAsia" w:ascii="宋体" w:hAnsi="宋体" w:eastAsia="宋体" w:cs="宋体"/>
          <w:color w:val="auto"/>
          <w:sz w:val="24"/>
          <w:szCs w:val="24"/>
          <w:lang w:val="en-US" w:eastAsia="zh-CN"/>
        </w:rPr>
        <w:t xml:space="preserve">整机</w:t>
      </w:r>
      <w:r>
        <w:rPr>
          <w:rFonts w:hint="eastAsia" w:ascii="宋体" w:hAnsi="宋体" w:eastAsia="宋体" w:cs="宋体"/>
          <w:color w:val="auto"/>
          <w:sz w:val="24"/>
          <w:szCs w:val="24"/>
        </w:rPr>
        <w:t xml:space="preserve">免费质保期不少于</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年</w:t>
      </w:r>
      <w:r>
        <w:rPr>
          <w:rFonts w:hint="eastAsia" w:ascii="宋体" w:hAnsi="宋体" w:eastAsia="宋体" w:cs="宋体"/>
          <w:bCs/>
          <w:sz w:val="24"/>
          <w:szCs w:val="24"/>
          <w:highlight w:val="none"/>
        </w:rPr>
        <w:t xml:space="preserve">原厂免费质保</w:t>
      </w:r>
      <w:r>
        <w:rPr>
          <w:rFonts w:hint="eastAsia" w:ascii="宋体" w:hAnsi="宋体" w:eastAsia="宋体" w:cs="宋体"/>
          <w:color w:val="auto"/>
          <w:sz w:val="24"/>
          <w:szCs w:val="24"/>
          <w:highlight w:val="none"/>
          <w:lang w:val="en-US" w:eastAsia="zh-CN" w:bidi="ar"/>
        </w:rPr>
        <w:t xml:space="preserve">（自验收报告签字确认日起，开始进入质保期）</w:t>
      </w:r>
      <w:r>
        <w:rPr>
          <w:rFonts w:hint="eastAsia" w:ascii="宋体" w:hAnsi="宋体" w:eastAsia="宋体" w:cs="宋体"/>
          <w:color w:val="auto"/>
          <w:sz w:val="24"/>
          <w:szCs w:val="24"/>
        </w:rPr>
        <w:t xml:space="preserve">。中标人对质保期内所发生的设备维护、维修、更换等一切费用负责。</w:t>
      </w:r>
      <w:r>
        <w:rPr>
          <w:rFonts w:hint="eastAsia" w:ascii="宋体" w:hAnsi="宋体" w:eastAsia="宋体" w:cs="宋体"/>
          <w:color w:val="auto"/>
          <w:sz w:val="24"/>
          <w:szCs w:val="24"/>
          <w:lang w:val="en-US" w:eastAsia="zh-CN"/>
        </w:rPr>
        <w:t xml:space="preserve">投标人提供配套使用软件，且</w:t>
      </w:r>
      <w:r>
        <w:rPr>
          <w:rFonts w:hint="eastAsia" w:ascii="宋体" w:hAnsi="宋体" w:eastAsia="宋体" w:cs="宋体"/>
          <w:color w:val="auto"/>
          <w:sz w:val="24"/>
          <w:szCs w:val="24"/>
          <w:highlight w:val="none"/>
          <w:lang w:val="en-US" w:eastAsia="zh-CN" w:bidi="ar"/>
        </w:rPr>
        <w:t xml:space="preserve">质保期内软件免费升级，且不收取软件使用费。</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（二）售后服务</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1.质保期内免费更换零配件（人为损坏除外），质保期满后实行终身有偿维修保养。</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接到保修请求，维修应在2小时内响应， 24小时内维修人员到达现场，排除故障；48小时内解决故障问题，恢复设备正常使用。必要时应向采购人提供应急备用设备。质保期后，投标人提供终生服务，保证零配件的供给。</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2.质保期结束，不能视为</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对合同货物中存在的可能引起货物损坏的潜在缺陷所应负责任的解除。潜在缺陷指货物在制造过程中未被发现的隐患，</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对纠正潜在缺陷应负责任，其时间应延续至质保期终止后贰年。当发现这类潜在缺陷时（经双方确认），</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应立即予以无偿修复或更换。</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应按照国家有关法律法规和“三包”规定以及投标文件中的“售后服务承诺”提供服务。</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所提供的产品，造成采购人设备损坏或其他损失，以及其他第三方损失的，一经核实，</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必须赔偿采购人或第三方因此造成的所有损失。</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所提供货物必须是全新未使用的并符合国家有关技术标准。</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应在交付货物的同时向采购人提供产品全套资料一套（包括但不限于含产品合格证书、使用维护说明书、验收报告书、原厂保修单等）。根据采购人要求免费提供并安装操作应用软件。</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7.终身提供应用技术服务，设备出现故障时保证24小时内服务维修响应。</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8.质保期过后，对于货物维修只收取基本材料备件费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不得高于市场价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，不收取工时费。</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9.备件要求：</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应设置备件库，存入所有必须的备件，保证必要时可以及时供应技术及维修服务。</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应配置工程技术人员，随时提供开箱验货、安装、调试或维修等服务。</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（三）人员培训</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1.对采购人员工进行该技术内容操作使用和维护保养的培训不少于16小时。</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2.对采购人员工进行设备安全培训。</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3.提供设备运行、调试、维护过程中必要的专用工具、软件，以及对相关人员进行工艺设置、设备运行、调试和维护过程中相关的专用工具及软件使用的培训。</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4.中标人应免费提供一定数量的培训资料。</w:t>
      </w:r>
      <w:r/>
    </w:p>
    <w:p>
      <w:pPr>
        <w:pStyle w:val="1168"/>
        <w:ind w:left="718" w:firstLine="4"/>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安全要求</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1.中标人应保证设备不存在危及人身及财产安全的产品缺陷，否则应承担全部法律责任。</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2.在设备安装、运输过程中产生的一切安全责任事故由成交</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承担，采购人不承担由此带来的一切经济、法律责任。</w:t>
      </w:r>
      <w:r/>
    </w:p>
    <w:p>
      <w:pPr>
        <w:pStyle w:val="1168"/>
        <w:keepLines w:val="0"/>
        <w:keepNext w:val="0"/>
        <w:pageBreakBefore w:val="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rPr>
          <w:rFonts w:hint="eastAsia" w:ascii="宋体" w:hAnsi="宋体" w:eastAsia="宋体" w:cs="宋体"/>
          <w:b/>
          <w:bCs/>
          <w:color w:val="auto"/>
          <w:sz w:val="24"/>
          <w:szCs w:val="24"/>
          <w:lang w:val="en-US" w:eastAsia="zh-CN"/>
        </w:rPr>
        <w:t xml:space="preserve">5.机房改造</w:t>
      </w:r>
      <w:r/>
    </w:p>
    <w:p>
      <w:pPr>
        <w:pStyle w:val="1168"/>
        <w:keepLines w:val="0"/>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lang w:val="en-US" w:eastAsia="zh-CN"/>
        </w:rPr>
        <w:t xml:space="preserve">提供免费的核磁机房规范化改造，做好机房屏蔽工作。投标人需组织专业技术人员对招标人现有机房进</w:t>
      </w:r>
      <w:r>
        <w:rPr>
          <w:rFonts w:hint="eastAsia" w:ascii="宋体" w:hAnsi="宋体" w:eastAsia="宋体" w:cs="宋体"/>
          <w:color w:val="auto"/>
          <w:sz w:val="24"/>
          <w:szCs w:val="24"/>
          <w:lang w:val="en-US" w:eastAsia="zh-CN"/>
        </w:rPr>
        <w:t xml:space="preserve">行全面实地勘测，结合核磁设备的型号、功率、安装要求及场地实际情况，制定个性化改造方案，方案经招标人确认后再启动施工。改造内容主要包括：一是机房布局规范化调整，合理划分设备摆放区、操作区、患者等候区、备件存储区，确保各区域功能清晰、动线流畅，符合医用机房操作规范，兼顾医护人员操作便利性和患者就医舒适度；二是机房结构加固处理，针对核磁设备重量大、对地面承重要求高的特点，对机房地面、墙面进行专业加固，确保承重能力满足设备安装及长期运行需求，杜绝结构安全隐患；三是机房环境优化，安装符合医用标准的通风换气系统，确保机</w:t>
      </w:r>
      <w:r>
        <w:rPr>
          <w:rFonts w:hint="eastAsia" w:ascii="宋体" w:hAnsi="宋体" w:eastAsia="宋体" w:cs="宋体"/>
          <w:color w:val="auto"/>
          <w:sz w:val="24"/>
          <w:szCs w:val="24"/>
          <w:lang w:val="en-US" w:eastAsia="zh-CN"/>
        </w:rPr>
        <w:t xml:space="preserve">房内温湿度、洁净度达到设备运行要求，同时配备防噪音、防振动设施，减少设备运行过程中产生的噪音和振动对周边环境及设备本身的影响；四是配套设施完善，安装专用接地系统、应急照明、消防设施等，确保机房运行安全，符合医用场所安全管理规范。五是保障核磁设备安全稳定运行、满足国家相关行业标准及临床使用要求，重点做好机房屏蔽工程，全程遵循科学性、规范性、安全性原则，确保改造后机房符合核磁设备运行的各项技术参数，杜绝电磁干扰、辐射泄漏等问题，为设备高效运转、医护人员操作安全及患者检查体验提供坚实保障。（提供承诺书，格式自拟）</w:t>
      </w:r>
      <w:r/>
    </w:p>
    <w:p>
      <w:pPr>
        <w:pStyle w:val="1168"/>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6.</w:t>
      </w:r>
      <w:r>
        <w:rPr>
          <w:rFonts w:hint="eastAsia" w:ascii="宋体" w:hAnsi="宋体" w:eastAsia="宋体" w:cs="宋体"/>
          <w:b/>
          <w:bCs/>
          <w:color w:val="auto"/>
          <w:sz w:val="24"/>
          <w:szCs w:val="24"/>
        </w:rPr>
        <w:t xml:space="preserve">报价方式</w:t>
      </w:r>
      <w:r/>
    </w:p>
    <w:p>
      <w:pPr>
        <w:pStyle w:val="1168"/>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本项目投标报价为固定总价，投标报价应包括招</w:t>
      </w:r>
      <w:r>
        <w:rPr>
          <w:rFonts w:hint="eastAsia" w:ascii="宋体" w:hAnsi="宋体" w:eastAsia="宋体" w:cs="宋体"/>
          <w:color w:val="auto"/>
          <w:sz w:val="24"/>
          <w:szCs w:val="24"/>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p>
    <w:p>
      <w:pPr>
        <w:pStyle w:val="1168"/>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rPr>
        <w:t xml:space="preserve">、技术要求</w:t>
      </w:r>
      <w:r/>
    </w:p>
    <w:p>
      <w:pPr>
        <w:ind w:firstLine="64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1．基本要求</w:t>
      </w:r>
      <w:r/>
    </w:p>
    <w:p>
      <w:pPr>
        <w:ind w:firstLine="64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640"/>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应保证采购人在使用其所供货物时不受第三方提出侵犯其专利权、著作权和工业产权等知识产权的起诉。一旦出现侵权，一律由</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承担全部责任。同时，</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对采购人采购的货物所涉及的技术、产能等信息负有保密义务。</w:t>
      </w:r>
      <w:r/>
    </w:p>
    <w:p>
      <w:pPr>
        <w:numPr>
          <w:ilvl w:val="0"/>
          <w:numId w:val="0"/>
        </w:numPr>
        <w:ind w:left="0" w:firstLine="64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rPr>
        <w:t xml:space="preserve">货物技术要求</w:t>
      </w:r>
      <w:r/>
    </w:p>
    <w:tbl>
      <w:tblPr>
        <w:tblStyle w:val="727"/>
        <w:tblW w:w="49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4562"/>
        <w:gridCol w:w="4746"/>
      </w:tblGrid>
      <w:tr>
        <w:trPr>
          <w:jc w:val="center"/>
          <w:trHeight w:val="454"/>
        </w:trPr>
        <w:tc>
          <w:tcPr>
            <w:shd w:val="clear" w:color="auto" w:fill="auto"/>
            <w:tcW w:w="601" w:type="pct"/>
            <w:vAlign w:val="center"/>
            <w:textDirection w:val="lrTb"/>
            <w:noWrap w:val="false"/>
          </w:tcPr>
          <w:p>
            <w:pPr>
              <w:ind w:firstLine="0"/>
              <w:jc w:val="center"/>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序号</w:t>
            </w:r>
            <w:r/>
          </w:p>
        </w:tc>
        <w:tc>
          <w:tcPr>
            <w:shd w:val="clear" w:color="auto" w:fill="auto"/>
            <w:tcW w:w="2156" w:type="pct"/>
            <w:vAlign w:val="center"/>
            <w:textDirection w:val="lrTb"/>
            <w:noWrap w:val="false"/>
          </w:tcPr>
          <w:p>
            <w:pPr>
              <w:ind w:firstLine="0"/>
              <w:jc w:val="center"/>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技术和性能参数名称</w:t>
            </w:r>
            <w:r/>
          </w:p>
        </w:tc>
        <w:tc>
          <w:tcPr>
            <w:shd w:val="clear" w:color="auto" w:fill="auto"/>
            <w:tcW w:w="2243" w:type="pct"/>
            <w:vAlign w:val="center"/>
            <w:textDirection w:val="lrTb"/>
            <w:noWrap w:val="false"/>
          </w:tcPr>
          <w:p>
            <w:pPr>
              <w:ind w:firstLine="0"/>
              <w:jc w:val="center"/>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参数和性能要求</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一、</w:t>
            </w:r>
            <w:r/>
          </w:p>
        </w:tc>
        <w:tc>
          <w:tcPr>
            <w:gridSpan w:val="2"/>
            <w:shd w:val="clear" w:color="auto" w:fill="auto"/>
            <w:tcW w:w="4399" w:type="pct"/>
            <w:vAlign w:val="center"/>
            <w:textDirection w:val="lrTb"/>
            <w:noWrap w:val="false"/>
          </w:tcPr>
          <w:p>
            <w:pPr>
              <w:ind w:firstLine="0"/>
              <w:jc w:val="left"/>
              <w:spacing w:line="360" w:lineRule="auto"/>
              <w:widowControl/>
              <w:rPr>
                <w:rFonts w:hint="default" w:ascii="Times New Roman" w:hAnsi="Times New Roman" w:eastAsia="宋体" w:cs="Times New Roman"/>
                <w:b/>
                <w:sz w:val="22"/>
                <w:szCs w:val="22"/>
              </w:rPr>
            </w:pPr>
            <w:r>
              <w:rPr>
                <w:rFonts w:hint="default" w:ascii="Times New Roman" w:hAnsi="Times New Roman" w:eastAsia="宋体" w:cs="Times New Roman"/>
                <w:b/>
                <w:bCs/>
                <w:sz w:val="22"/>
                <w:szCs w:val="22"/>
              </w:rPr>
              <w:t xml:space="preserve">磁体系统</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1.1</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磁场强度</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1.5T </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微软雅黑" w:hAnsi="微软雅黑" w:eastAsia="微软雅黑" w:cs="Times New Roman"/>
                <w:b/>
                <w:bCs/>
                <w:iCs/>
                <w:color w:val="000000"/>
                <w:sz w:val="20"/>
                <w:szCs w:val="21"/>
              </w:rPr>
              <w:t xml:space="preserve">▲</w:t>
            </w:r>
            <w:r>
              <w:rPr>
                <w:rFonts w:hint="default" w:ascii="Times New Roman" w:hAnsi="Times New Roman" w:eastAsia="宋体" w:cs="Times New Roman"/>
                <w:sz w:val="22"/>
                <w:szCs w:val="22"/>
              </w:rPr>
              <w:t xml:space="preserve">1.2</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磁体重量（含液氦）</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≤4000kg（提供技术白皮书证明，并注明参数所在页码）</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1.3</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磁体长度（不含外壳）</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≤162cm</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iCs/>
                <w:color w:val="000000"/>
                <w:sz w:val="22"/>
                <w:szCs w:val="22"/>
              </w:rPr>
            </w:pPr>
            <w:r>
              <w:rPr>
                <w:rFonts w:hint="default" w:ascii="Segoe UI Symbol" w:hAnsi="Segoe UI Symbol" w:eastAsia="微软雅黑" w:cs="Segoe UI Symbol"/>
                <w:iCs/>
                <w:color w:val="000000"/>
                <w:sz w:val="22"/>
                <w:szCs w:val="22"/>
              </w:rPr>
              <w:t xml:space="preserve">★</w:t>
            </w:r>
            <w:r>
              <w:rPr>
                <w:rFonts w:hint="default" w:ascii="Times New Roman" w:hAnsi="Times New Roman" w:eastAsia="宋体" w:cs="Times New Roman"/>
                <w:iCs/>
                <w:color w:val="000000"/>
                <w:sz w:val="22"/>
                <w:szCs w:val="22"/>
              </w:rPr>
              <w:t xml:space="preserve">1.4</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患者检查孔径</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≥70cm（提供技术白皮书证明，并注明参数所在页码）</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1.5</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磁场均匀度</w:t>
            </w:r>
            <w:r>
              <w:rPr>
                <w:rFonts w:hint="eastAsia" w:ascii="Times New Roman" w:hAnsi="Times New Roman" w:eastAsia="宋体" w:cs="Times New Roman"/>
                <w:sz w:val="22"/>
                <w:szCs w:val="22"/>
              </w:rPr>
              <w:t xml:space="preserve">，</w:t>
            </w:r>
            <w:r>
              <w:rPr>
                <w:rFonts w:hint="default" w:ascii="Times New Roman" w:hAnsi="Times New Roman" w:eastAsia="宋体" w:cs="Times New Roman"/>
                <w:sz w:val="22"/>
                <w:szCs w:val="22"/>
              </w:rPr>
              <w:t xml:space="preserve">典型值(Typical)</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微软雅黑" w:hAnsi="微软雅黑" w:eastAsia="微软雅黑" w:cs="Times New Roman"/>
                <w:b/>
                <w:bCs/>
                <w:iCs/>
                <w:color w:val="000000"/>
                <w:sz w:val="20"/>
                <w:szCs w:val="21"/>
              </w:rPr>
              <w:t xml:space="preserve">▲</w:t>
            </w:r>
            <w:r>
              <w:rPr>
                <w:rFonts w:hint="default" w:ascii="Times New Roman" w:hAnsi="Times New Roman" w:eastAsia="宋体" w:cs="Times New Roman"/>
                <w:sz w:val="22"/>
                <w:szCs w:val="22"/>
              </w:rPr>
              <w:t xml:space="preserve">1.5.1</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10 cm DSV</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 0.005 ppm </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1.5.2</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20 cm DSV</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 0.06 ppm </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1.5.3</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30 cm DSV</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 0.15 ppm </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1.5.4</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40 cm DSV</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 0.40 ppm </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微软雅黑" w:hAnsi="微软雅黑" w:eastAsia="微软雅黑" w:cs="Times New Roman"/>
                <w:b/>
                <w:bCs/>
                <w:iCs/>
                <w:color w:val="000000"/>
                <w:sz w:val="20"/>
                <w:szCs w:val="21"/>
              </w:rPr>
              <w:t xml:space="preserve">▲</w:t>
            </w:r>
            <w:r>
              <w:rPr>
                <w:rFonts w:hint="default" w:ascii="Times New Roman" w:hAnsi="Times New Roman" w:eastAsia="宋体" w:cs="Times New Roman"/>
                <w:sz w:val="22"/>
                <w:szCs w:val="22"/>
              </w:rPr>
              <w:t xml:space="preserve">1.6</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液氦</w:t>
            </w:r>
            <w:r>
              <w:rPr>
                <w:rFonts w:hint="eastAsia" w:ascii="Times New Roman" w:hAnsi="Times New Roman" w:eastAsia="宋体" w:cs="Times New Roman"/>
                <w:sz w:val="22"/>
                <w:szCs w:val="22"/>
              </w:rPr>
              <w:t xml:space="preserve">腔最大</w:t>
            </w:r>
            <w:r>
              <w:rPr>
                <w:rFonts w:hint="default" w:ascii="Times New Roman" w:hAnsi="Times New Roman" w:eastAsia="宋体" w:cs="Times New Roman"/>
                <w:sz w:val="22"/>
                <w:szCs w:val="22"/>
              </w:rPr>
              <w:t xml:space="preserve">容积</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≥1350L（提供技术白皮书证明，并注明参数所在页码）</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二、</w:t>
            </w:r>
            <w:r/>
          </w:p>
        </w:tc>
        <w:tc>
          <w:tcPr>
            <w:gridSpan w:val="2"/>
            <w:shd w:val="clear" w:color="auto" w:fill="auto"/>
            <w:tcW w:w="4399" w:type="pct"/>
            <w:vAlign w:val="center"/>
            <w:textDirection w:val="lrTb"/>
            <w:noWrap w:val="false"/>
          </w:tcPr>
          <w:p>
            <w:pPr>
              <w:ind w:firstLine="0"/>
              <w:jc w:val="left"/>
              <w:spacing w:line="360" w:lineRule="auto"/>
              <w:widowControl/>
              <w:rPr>
                <w:rFonts w:hint="default" w:ascii="Times New Roman" w:hAnsi="Times New Roman" w:eastAsia="宋体" w:cs="Times New Roman"/>
                <w:b/>
                <w:sz w:val="22"/>
                <w:szCs w:val="22"/>
              </w:rPr>
            </w:pPr>
            <w:r>
              <w:rPr>
                <w:rFonts w:hint="default" w:ascii="Times New Roman" w:hAnsi="Times New Roman" w:eastAsia="宋体" w:cs="Times New Roman"/>
                <w:b/>
                <w:bCs/>
                <w:sz w:val="22"/>
                <w:szCs w:val="22"/>
              </w:rPr>
              <w:t xml:space="preserve">梯度系统</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2.1</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最大单轴梯度场强度（工程值，非有效值）</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≥33mT/m </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微软雅黑" w:hAnsi="微软雅黑" w:eastAsia="微软雅黑" w:cs="Times New Roman"/>
                <w:b/>
                <w:bCs/>
                <w:iCs/>
                <w:color w:val="000000"/>
                <w:sz w:val="20"/>
                <w:szCs w:val="21"/>
              </w:rPr>
              <w:t xml:space="preserve">▲</w:t>
            </w:r>
            <w:r>
              <w:rPr>
                <w:rFonts w:hint="default" w:ascii="Times New Roman" w:hAnsi="Times New Roman" w:eastAsia="宋体" w:cs="Times New Roman"/>
                <w:sz w:val="22"/>
                <w:szCs w:val="22"/>
              </w:rPr>
              <w:t xml:space="preserve">2.2</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最大单轴梯度切换率（工程值，非有效值）</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≥125T/m/s（提供技术白皮书证明，并注明参数所在页码）</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三、</w:t>
            </w:r>
            <w:r/>
          </w:p>
        </w:tc>
        <w:tc>
          <w:tcPr>
            <w:gridSpan w:val="2"/>
            <w:shd w:val="clear" w:color="auto" w:fill="auto"/>
            <w:tcW w:w="4399" w:type="pct"/>
            <w:vAlign w:val="center"/>
            <w:textDirection w:val="lrTb"/>
            <w:noWrap w:val="false"/>
          </w:tcPr>
          <w:p>
            <w:pPr>
              <w:ind w:firstLine="0"/>
              <w:jc w:val="left"/>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射频系统 </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bCs/>
                <w:sz w:val="22"/>
                <w:szCs w:val="22"/>
              </w:rPr>
            </w:pPr>
            <w:r>
              <w:rPr>
                <w:rFonts w:hint="default" w:ascii="Segoe UI Symbol" w:hAnsi="Segoe UI Symbol" w:eastAsia="微软雅黑" w:cs="Segoe UI Symbol"/>
                <w:b/>
                <w:bCs/>
                <w:iCs/>
                <w:color w:val="000000"/>
                <w:sz w:val="22"/>
                <w:szCs w:val="22"/>
              </w:rPr>
              <w:t xml:space="preserve">★</w:t>
            </w:r>
            <w:r>
              <w:rPr>
                <w:rFonts w:hint="default" w:ascii="Times New Roman" w:hAnsi="Times New Roman" w:eastAsia="宋体" w:cs="Times New Roman"/>
                <w:bCs/>
                <w:sz w:val="22"/>
                <w:szCs w:val="22"/>
              </w:rPr>
              <w:t xml:space="preserve">3.1</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最大</w:t>
            </w:r>
            <w:r>
              <w:rPr>
                <w:rFonts w:hint="default" w:ascii="Times New Roman" w:hAnsi="Times New Roman" w:eastAsia="宋体" w:cs="Times New Roman"/>
                <w:sz w:val="22"/>
                <w:szCs w:val="22"/>
              </w:rPr>
              <w:t xml:space="preserve">射频发射功率</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≤18kW（提供技术白皮书证明，并注明参数所在页码）</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Segoe UI Symbol" w:hAnsi="Segoe UI Symbol" w:eastAsia="微软雅黑" w:cs="Segoe UI Symbol"/>
                <w:b/>
                <w:bCs/>
                <w:iCs/>
                <w:color w:val="000000"/>
                <w:sz w:val="22"/>
                <w:szCs w:val="22"/>
              </w:rPr>
              <w:t xml:space="preserve">★</w:t>
            </w:r>
            <w:r>
              <w:rPr>
                <w:rFonts w:hint="default" w:ascii="Times New Roman" w:hAnsi="Times New Roman" w:eastAsia="宋体" w:cs="Times New Roman"/>
                <w:sz w:val="22"/>
                <w:szCs w:val="22"/>
              </w:rPr>
              <w:t xml:space="preserve">3.2</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单视野，一次扫描不移床可用独立射频接收通道数</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≥48（提供技术白皮书证明，并注明参数所在页码）</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3.3</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原厂</w:t>
            </w:r>
            <w:r>
              <w:rPr>
                <w:rFonts w:hint="default" w:ascii="Times New Roman" w:hAnsi="Times New Roman" w:eastAsia="宋体" w:cs="Times New Roman"/>
                <w:sz w:val="22"/>
                <w:szCs w:val="22"/>
              </w:rPr>
              <w:t xml:space="preserve">头颈联合线圈（</w:t>
            </w:r>
            <w:r>
              <w:rPr>
                <w:rFonts w:hint="eastAsia" w:ascii="Times New Roman" w:hAnsi="Times New Roman" w:eastAsia="宋体" w:cs="Times New Roman"/>
                <w:sz w:val="22"/>
                <w:szCs w:val="22"/>
              </w:rPr>
              <w:t xml:space="preserve">单片，</w:t>
            </w:r>
            <w:r>
              <w:rPr>
                <w:rFonts w:hint="default" w:ascii="Times New Roman" w:hAnsi="Times New Roman" w:eastAsia="宋体" w:cs="Times New Roman"/>
                <w:sz w:val="22"/>
                <w:szCs w:val="22"/>
              </w:rPr>
              <w:t xml:space="preserve">非组合）</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具备，≥16单元</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3.4</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原厂</w:t>
            </w:r>
            <w:r>
              <w:rPr>
                <w:rFonts w:hint="default" w:ascii="Times New Roman" w:hAnsi="Times New Roman" w:eastAsia="宋体" w:cs="Times New Roman"/>
                <w:sz w:val="22"/>
                <w:szCs w:val="22"/>
              </w:rPr>
              <w:t xml:space="preserve">脊柱相控阵线圈</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具备，≥24单元</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3.5</w:t>
            </w:r>
            <w:r/>
          </w:p>
        </w:tc>
        <w:tc>
          <w:tcPr>
            <w:shd w:val="clear" w:color="auto" w:fill="auto"/>
            <w:tcW w:w="2156"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原厂体部</w:t>
            </w:r>
            <w:r>
              <w:rPr>
                <w:rFonts w:hint="default" w:ascii="Times New Roman" w:hAnsi="Times New Roman" w:eastAsia="宋体" w:cs="Times New Roman"/>
                <w:sz w:val="22"/>
                <w:szCs w:val="22"/>
              </w:rPr>
              <w:t xml:space="preserve">专用线圈（</w:t>
            </w:r>
            <w:r>
              <w:rPr>
                <w:rFonts w:hint="eastAsia" w:ascii="Times New Roman" w:hAnsi="Times New Roman" w:eastAsia="宋体" w:cs="Times New Roman"/>
                <w:sz w:val="22"/>
                <w:szCs w:val="22"/>
              </w:rPr>
              <w:t xml:space="preserve">单片，</w:t>
            </w:r>
            <w:r>
              <w:rPr>
                <w:rFonts w:hint="default" w:ascii="Times New Roman" w:hAnsi="Times New Roman" w:eastAsia="宋体" w:cs="Times New Roman"/>
                <w:sz w:val="22"/>
                <w:szCs w:val="22"/>
              </w:rPr>
              <w:t xml:space="preserve">非组合）</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具备，≥20单元</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四、</w:t>
            </w:r>
            <w:r/>
          </w:p>
        </w:tc>
        <w:tc>
          <w:tcPr>
            <w:gridSpan w:val="2"/>
            <w:shd w:val="clear" w:color="auto" w:fill="auto"/>
            <w:tcW w:w="4399" w:type="pct"/>
            <w:vAlign w:val="center"/>
            <w:textDirection w:val="lrTb"/>
            <w:noWrap w:val="false"/>
          </w:tcPr>
          <w:p>
            <w:pPr>
              <w:ind w:firstLine="0"/>
              <w:jc w:val="left"/>
              <w:spacing w:line="360" w:lineRule="auto"/>
              <w:widowControl/>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 xml:space="preserve">检查床 </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4.1</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检查床最大承重</w:t>
            </w:r>
            <w:r/>
          </w:p>
        </w:tc>
        <w:tc>
          <w:tcPr>
            <w:shd w:val="clear" w:color="auto" w:fill="auto"/>
            <w:tcW w:w="2243"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≥250KG</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微软雅黑" w:hAnsi="微软雅黑" w:eastAsia="微软雅黑" w:cs="Times New Roman"/>
                <w:b/>
                <w:bCs/>
                <w:iCs/>
                <w:color w:val="000000"/>
                <w:sz w:val="20"/>
                <w:szCs w:val="21"/>
              </w:rPr>
              <w:t xml:space="preserve">▲</w:t>
            </w:r>
            <w:r>
              <w:rPr>
                <w:rFonts w:hint="default" w:ascii="Times New Roman" w:hAnsi="Times New Roman" w:eastAsia="宋体" w:cs="Times New Roman"/>
                <w:sz w:val="22"/>
                <w:szCs w:val="22"/>
              </w:rPr>
              <w:t xml:space="preserve">4.2</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检查床最低位置 </w:t>
            </w:r>
            <w:r/>
          </w:p>
        </w:tc>
        <w:tc>
          <w:tcPr>
            <w:shd w:val="clear" w:color="auto" w:fill="auto"/>
            <w:tcW w:w="2243"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≤52cm（提供技术白皮书证明，并注明参数所在页码）</w:t>
            </w:r>
            <w:r/>
          </w:p>
        </w:tc>
      </w:tr>
      <w:tr>
        <w:trPr>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b/>
                <w:bCs/>
                <w:sz w:val="22"/>
                <w:szCs w:val="22"/>
              </w:rPr>
            </w:pPr>
            <w:r>
              <w:rPr>
                <w:rFonts w:hint="eastAsia" w:ascii="Times New Roman" w:hAnsi="Times New Roman" w:eastAsia="宋体" w:cs="Times New Roman"/>
                <w:b/>
                <w:bCs/>
                <w:sz w:val="22"/>
                <w:szCs w:val="22"/>
              </w:rPr>
              <w:t xml:space="preserve">五</w:t>
            </w:r>
            <w:r>
              <w:rPr>
                <w:rFonts w:hint="default" w:ascii="Times New Roman" w:hAnsi="Times New Roman" w:eastAsia="宋体" w:cs="Times New Roman"/>
                <w:b/>
                <w:bCs/>
                <w:sz w:val="22"/>
                <w:szCs w:val="22"/>
              </w:rPr>
              <w:t xml:space="preserve">、</w:t>
            </w:r>
            <w:r/>
          </w:p>
        </w:tc>
        <w:tc>
          <w:tcPr>
            <w:gridSpan w:val="2"/>
            <w:shd w:val="clear" w:color="auto" w:fill="auto"/>
            <w:tcW w:w="4399" w:type="pct"/>
            <w:vAlign w:val="center"/>
            <w:textDirection w:val="lrTb"/>
            <w:noWrap w:val="false"/>
          </w:tcPr>
          <w:p>
            <w:pPr>
              <w:ind w:firstLine="0"/>
              <w:jc w:val="left"/>
              <w:spacing w:line="360" w:lineRule="auto"/>
              <w:widowControl/>
              <w:rPr>
                <w:rFonts w:hint="default" w:ascii="Times New Roman" w:hAnsi="Times New Roman" w:eastAsia="宋体" w:cs="Times New Roman"/>
                <w:b/>
                <w:bCs/>
                <w:sz w:val="22"/>
                <w:szCs w:val="22"/>
              </w:rPr>
            </w:pPr>
            <w:r>
              <w:rPr>
                <w:rFonts w:hint="eastAsia" w:ascii="Times New Roman" w:hAnsi="Times New Roman" w:eastAsia="宋体" w:cs="Times New Roman"/>
                <w:b/>
                <w:bCs/>
                <w:sz w:val="22"/>
                <w:szCs w:val="22"/>
              </w:rPr>
              <w:t xml:space="preserve">临床应用</w:t>
            </w:r>
            <w:r>
              <w:rPr>
                <w:rFonts w:hint="default" w:ascii="Times New Roman" w:hAnsi="Times New Roman" w:eastAsia="宋体" w:cs="Times New Roman"/>
                <w:b/>
                <w:bCs/>
                <w:sz w:val="22"/>
                <w:szCs w:val="22"/>
              </w:rPr>
              <w:t xml:space="preserve"> </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5.1</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自旋回波序列（FSE），包括2D/3D快速自旋回波、组织弛豫时间测量自旋回波序列、可选择角度的自旋回波序列、单回波、双回波、多回波技术、单次激发快速自旋回波序列、脂肪抑制序列、快速脂肪饱和技术、水抑制序列。</w:t>
            </w:r>
            <w:r/>
          </w:p>
        </w:tc>
        <w:tc>
          <w:tcPr>
            <w:shd w:val="clear" w:color="auto" w:fill="auto"/>
            <w:tcW w:w="2243" w:type="pct"/>
            <w:vAlign w:val="center"/>
            <w:textDirection w:val="lrTb"/>
            <w:noWrap w:val="false"/>
          </w:tcPr>
          <w:p>
            <w:pPr>
              <w:ind w:firstLine="0"/>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5.2</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反转恢复（IR），包括常规反转恢复序列、快速自由水抑制序列（FLAIR）、快速自由水抑制序列T1W成像技术、快速自由水抑制序列T2W成像技术、快速反转恢复序列（脂肪、水抑制）、短TI反转恢复水脂分离成像真实影像反转恢复序列、（灰白质强对比成像）。</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.3</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梯度回波(2D/3D)，包括多层面梯度回波（MPGR）、T1和PD加权像、2D/3D去除剩余磁化梯度回波技术、2D/3D利用剩余磁化梯度回波技术、重T2加权高对比序列、3D梯度回波技术、快速稳态进动梯度回波、超快速场回波序列、三维成像技术。</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.4</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具备平面回波成像技术（EPI），包括单次激发平面回波成像技术、多次激发平面回波成像技术、自旋回波EPI、梯度回波EPI 、反转EPI、高分辨EPI采集。</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.5</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具备弥散成像技术，包括ADC成像、各向同性采集、各向异性采集、ADC值测量、ADC-map、自动采集处理、单次激发EPI、多次激发EPI、实时弥散成像、自动生成ADC图、可选优化B值。</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6</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血管与水成像技术，包括时飞法技术(2D/3D)、流入法采集技术（2D/3D）、连续多层3D时飞法技术、动静脉分离成像技术、磁转移(MTC)对比技术、最大密度投影技术、可变翻转角度射频技术、多层层面重建技术、2D/3D水成像技术（MRCP, MRU）、电影采集回放功能、实时互动最大密度投影技术。</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.7</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具备伪影消除技术，包括流动补偿、呼吸补偿、呼吸导航技术、流动校正梯度波形技术、区域饱和技术、卷积伪影去除技术、自旋回波运动伪影消除技术。</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.8</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具备深度学习重建技术</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.9</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具备压缩感知技术或以压缩感知为核心的技术</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.10</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具备智能片层定位技术（可覆盖头部、脊柱、关节、心脏）</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.11</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具备自由呼吸腹部成像技术</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.12</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具备腹部磁敏感成像技术</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p>
        </w:tc>
      </w:tr>
      <w:tr>
        <w:trPr>
          <w:cantSplit/>
          <w:jc w:val="center"/>
          <w:trHeight w:val="454"/>
        </w:trPr>
        <w:tc>
          <w:tcPr>
            <w:shd w:val="clear" w:color="auto" w:fill="auto"/>
            <w:tcW w:w="601"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微软雅黑" w:hAnsi="微软雅黑" w:eastAsia="微软雅黑" w:cs="Times New Roman"/>
                <w:b/>
                <w:bCs/>
                <w:iCs/>
                <w:color w:val="000000"/>
                <w:sz w:val="20"/>
                <w:szCs w:val="21"/>
              </w:rPr>
              <w:t xml:space="preserve">▲</w:t>
            </w:r>
            <w:r>
              <w:rPr>
                <w:rFonts w:hint="eastAsia" w:ascii="Times New Roman" w:hAnsi="Times New Roman" w:eastAsia="宋体" w:cs="Times New Roman"/>
                <w:sz w:val="22"/>
                <w:szCs w:val="22"/>
              </w:rPr>
              <w:t xml:space="preserve">5</w:t>
            </w:r>
            <w:r>
              <w:rPr>
                <w:rFonts w:hint="default" w:ascii="Times New Roman" w:hAnsi="Times New Roman" w:eastAsia="宋体" w:cs="Times New Roman"/>
                <w:sz w:val="22"/>
                <w:szCs w:val="22"/>
              </w:rPr>
              <w:t xml:space="preserve">.13</w:t>
            </w:r>
            <w:r/>
          </w:p>
        </w:tc>
        <w:tc>
          <w:tcPr>
            <w:shd w:val="clear" w:color="auto" w:fill="auto"/>
            <w:tcW w:w="2156" w:type="pct"/>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具备无接触式患者呼吸感知系统，无需呼吸门控完成自由呼吸下的腹部成像</w:t>
            </w:r>
            <w:r/>
          </w:p>
        </w:tc>
        <w:tc>
          <w:tcPr>
            <w:shd w:val="clear" w:color="auto" w:fill="auto"/>
            <w:tcW w:w="2243" w:type="pct"/>
            <w:vAlign w:val="center"/>
            <w:textDirection w:val="lrTb"/>
            <w:noWrap w:val="false"/>
          </w:tcPr>
          <w:p>
            <w:pPr>
              <w:ind w:firstLine="0"/>
              <w:jc w:val="left"/>
              <w:spacing w:line="360" w:lineRule="auto"/>
              <w:widowControl/>
              <w:rPr>
                <w:rFonts w:hint="default" w:ascii="Times New Roman" w:hAnsi="Times New Roman" w:eastAsia="宋体" w:cs="Times New Roman"/>
                <w:sz w:val="22"/>
                <w:szCs w:val="22"/>
              </w:rPr>
            </w:pPr>
            <w:r>
              <w:rPr>
                <w:rFonts w:hint="eastAsia" w:ascii="Times New Roman" w:hAnsi="Times New Roman" w:eastAsia="宋体" w:cs="Times New Roman"/>
                <w:sz w:val="22"/>
                <w:szCs w:val="22"/>
              </w:rPr>
              <w:t xml:space="preserve">具备</w:t>
            </w:r>
            <w:r>
              <w:rPr>
                <w:rFonts w:hint="default" w:ascii="Times New Roman" w:hAnsi="Times New Roman" w:eastAsia="宋体" w:cs="Times New Roman"/>
                <w:sz w:val="22"/>
                <w:szCs w:val="22"/>
              </w:rPr>
              <w:t xml:space="preserve">（提供技术白皮书证明，并注明参数所在页码）</w:t>
            </w:r>
            <w:r/>
          </w:p>
        </w:tc>
      </w:tr>
    </w:tbl>
    <w:p>
      <w:pPr>
        <w:pStyle w:val="758"/>
        <w:ind w:left="0" w:firstLine="0"/>
        <w:rPr>
          <w:rFonts w:hint="default"/>
          <w:lang w:val="en-US" w:eastAsia="zh-CN"/>
        </w:rPr>
      </w:pPr>
      <w:r>
        <w:rPr>
          <w:rFonts w:hint="default"/>
          <w:lang w:val="en-US" w:eastAsia="zh-CN"/>
        </w:rPr>
      </w:r>
      <w:r/>
    </w:p>
    <w:p>
      <w:pPr>
        <w:numPr>
          <w:ilvl w:val="0"/>
          <w:numId w:val="9"/>
        </w:numPr>
        <w:ind w:firstLine="640"/>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验收标准</w:t>
      </w:r>
      <w:r/>
    </w:p>
    <w:p>
      <w:pPr>
        <w:ind w:firstLine="64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①</w:t>
      </w:r>
      <w:r>
        <w:rPr>
          <w:rFonts w:hint="eastAsia" w:ascii="宋体" w:hAnsi="宋体" w:eastAsia="宋体" w:cs="宋体"/>
          <w:color w:val="auto"/>
          <w:sz w:val="24"/>
          <w:szCs w:val="24"/>
          <w:lang w:eastAsia="zh-CN"/>
        </w:rPr>
        <w:t xml:space="preserve">产品到达交货地点后，采购人和中标人在2日内共同检验产品数量、质量等状况，由中标人负责并承担相关费用，采购人应积极配合。中标人进行安装调试并经过性能测试后，由采购人组织联合验收小组验收。验收合格后，双方在《验收报告》上签字确认。</w:t>
      </w:r>
      <w:r/>
    </w:p>
    <w:p>
      <w:pPr>
        <w:ind w:firstLine="64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②</w:t>
      </w:r>
      <w:r>
        <w:rPr>
          <w:rFonts w:hint="eastAsia" w:ascii="宋体" w:hAnsi="宋体" w:eastAsia="宋体" w:cs="宋体"/>
          <w:color w:val="auto"/>
          <w:sz w:val="24"/>
          <w:szCs w:val="24"/>
          <w:lang w:eastAsia="zh-CN"/>
        </w:rPr>
        <w:t xml:space="preserve">对产品的外观或质量问题，采购人应在发现和应当发现之日起30日内向中标人提出书面异议，中标人在接到书面异议后，应当在2日内负责处理。采购人逾期提出的，对所交产品视为符合合同的规定。</w:t>
      </w:r>
      <w:r/>
    </w:p>
    <w:p>
      <w:pPr>
        <w:ind w:firstLine="640"/>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③</w:t>
      </w:r>
      <w:r>
        <w:rPr>
          <w:rFonts w:hint="eastAsia" w:ascii="宋体" w:hAnsi="宋体" w:eastAsia="宋体" w:cs="宋体"/>
          <w:color w:val="auto"/>
          <w:sz w:val="24"/>
          <w:szCs w:val="24"/>
          <w:lang w:eastAsia="zh-CN"/>
        </w:rPr>
        <w:t xml:space="preserve">经双方共同验收，产品性能参数达不到采购合同要求的，采购人可以拒收，并可以解除合同。</w:t>
      </w:r>
      <w:r/>
    </w:p>
    <w:p>
      <w:pPr>
        <w:rPr>
          <w:highlight w:val="none"/>
        </w:rPr>
        <w:sectPr>
          <w:footnotePr/>
          <w:endnotePr/>
          <w:type w:val="nextPage"/>
          <w:pgSz w:w="11906" w:h="16838" w:orient="portrait"/>
          <w:pgMar w:top="720" w:right="720" w:bottom="720" w:left="720" w:header="851" w:footer="992" w:gutter="0"/>
          <w:cols w:num="1" w:sep="0" w:space="425" w:equalWidth="1"/>
          <w:docGrid w:linePitch="360"/>
        </w:sectPr>
      </w:pPr>
      <w:r>
        <w:rPr>
          <w:highlight w:val="none"/>
        </w:rPr>
      </w:r>
      <w:r/>
    </w:p>
    <w:p>
      <w:pPr>
        <w:jc w:val="center"/>
        <w:spacing w:line="360" w:lineRule="auto"/>
        <w:rPr>
          <w:b/>
          <w:color w:val="000000"/>
          <w:sz w:val="36"/>
          <w:szCs w:val="36"/>
          <w:highlight w:val="none"/>
        </w:rPr>
        <w:outlineLvl w:val="0"/>
      </w:pPr>
      <w:r/>
      <w:bookmarkStart w:id="294" w:name="_Toc99301425"/>
      <w:r>
        <w:rPr>
          <w:b/>
          <w:color w:val="000000"/>
          <w:sz w:val="36"/>
          <w:szCs w:val="36"/>
          <w:highlight w:val="none"/>
        </w:rPr>
        <w:t xml:space="preserve">第六章   拟签订的合同文本</w:t>
      </w:r>
      <w:bookmarkEnd w:id="294"/>
      <w:r/>
      <w:r/>
    </w:p>
    <w:p>
      <w:pPr>
        <w:ind w:firstLine="480"/>
        <w:jc w:val="center"/>
        <w:spacing w:line="360" w:lineRule="auto"/>
        <w:widowControl/>
        <w:rPr>
          <w:rFonts w:hint="default" w:ascii="Times New Roman" w:hAnsi="Times New Roman" w:eastAsia="宋体" w:cs="Times New Roman"/>
          <w:b/>
          <w:sz w:val="36"/>
          <w:szCs w:val="36"/>
          <w:highlight w:val="none"/>
          <w:lang w:val="en-US"/>
        </w:rPr>
      </w:pPr>
      <w:r>
        <w:rPr>
          <w:rFonts w:hint="eastAsia" w:cs="Times New Roman"/>
          <w:b/>
          <w:sz w:val="36"/>
          <w:szCs w:val="36"/>
          <w:highlight w:val="none"/>
          <w:lang w:val="en-US" w:eastAsia="zh-CN"/>
        </w:rPr>
        <w:t xml:space="preserve">1.5T核磁共振设备合同</w:t>
      </w:r>
      <w:r/>
    </w:p>
    <w:p>
      <w:pPr>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sz w:val="24"/>
          <w:szCs w:val="24"/>
          <w:lang w:val="zh-CN" w:eastAsia="zh-CN" w:bidi="ar-SA"/>
        </w:rPr>
        <w:t xml:space="preserve">采购人（以下称甲</w:t>
      </w:r>
      <w:r>
        <w:rPr>
          <w:rFonts w:hint="eastAsia" w:ascii="宋体" w:hAnsi="宋体" w:eastAsia="宋体" w:cs="宋体"/>
          <w:b/>
          <w:sz w:val="24"/>
          <w:szCs w:val="24"/>
          <w:lang w:val="en-US" w:eastAsia="zh-CN" w:bidi="ar-SA"/>
        </w:rPr>
        <w:t xml:space="preserve">方）:                      </w:t>
      </w:r>
      <w:r>
        <w:rPr>
          <w:rFonts w:hint="eastAsia" w:ascii="宋体" w:hAnsi="宋体" w:eastAsia="宋体" w:cs="宋体"/>
          <w:sz w:val="24"/>
          <w:szCs w:val="24"/>
          <w:lang w:val="en-US" w:eastAsia="zh-CN" w:bidi="ar-SA"/>
        </w:rPr>
        <w:t xml:space="preserve">合同编号：</w:t>
      </w:r>
      <w:r/>
    </w:p>
    <w:p>
      <w:pPr>
        <w:jc w:val="both"/>
        <w:spacing w:line="360" w:lineRule="auto"/>
        <w:widowControl w:val="off"/>
        <w:rPr>
          <w:rFonts w:hint="eastAsia" w:ascii="宋体" w:hAnsi="宋体" w:eastAsia="宋体" w:cs="宋体"/>
          <w:sz w:val="24"/>
          <w:szCs w:val="24"/>
          <w:u w:val="single"/>
          <w:lang w:val="en-US" w:eastAsia="zh-CN" w:bidi="ar-SA"/>
        </w:rPr>
      </w:pPr>
      <w:r>
        <w:rPr>
          <w:rFonts w:hint="eastAsia" w:ascii="宋体" w:hAnsi="宋体" w:cs="宋体"/>
          <w:b/>
          <w:sz w:val="24"/>
          <w:szCs w:val="24"/>
          <w:lang w:val="en-US" w:eastAsia="zh-CN" w:bidi="ar-SA"/>
        </w:rPr>
        <w:t xml:space="preserve">中标人</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lang w:val="zh-CN" w:eastAsia="zh-CN" w:bidi="ar-SA"/>
        </w:rPr>
        <w:t xml:space="preserve">以下称</w:t>
      </w:r>
      <w:r>
        <w:rPr>
          <w:rFonts w:hint="eastAsia" w:ascii="宋体" w:hAnsi="宋体" w:eastAsia="宋体" w:cs="宋体"/>
          <w:b/>
          <w:sz w:val="24"/>
          <w:szCs w:val="24"/>
          <w:lang w:val="en-US" w:eastAsia="zh-CN" w:bidi="ar-SA"/>
        </w:rPr>
        <w:t xml:space="preserve">乙方）:                      </w:t>
      </w:r>
      <w:r>
        <w:rPr>
          <w:rFonts w:hint="eastAsia" w:ascii="宋体" w:hAnsi="宋体" w:eastAsia="宋体" w:cs="宋体"/>
          <w:sz w:val="24"/>
          <w:szCs w:val="24"/>
          <w:lang w:val="en-US" w:eastAsia="zh-CN" w:bidi="ar-SA"/>
        </w:rPr>
        <w:t xml:space="preserve">签订地点：</w:t>
      </w:r>
      <w:r/>
    </w:p>
    <w:p>
      <w:pPr>
        <w:ind w:firstLine="5280"/>
        <w:jc w:val="left"/>
        <w:spacing w:line="360" w:lineRule="auto"/>
        <w:widowControl w:val="off"/>
        <w:rPr>
          <w:rFonts w:hint="default"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合同时间: </w:t>
      </w:r>
      <w:r>
        <w:rPr>
          <w:rFonts w:hint="eastAsia" w:ascii="宋体" w:hAnsi="宋体" w:eastAsia="宋体" w:cs="宋体"/>
          <w:sz w:val="24"/>
          <w:szCs w:val="24"/>
          <w:u w:val="single"/>
          <w:lang w:val="en-US" w:eastAsia="zh-CN" w:bidi="ar-SA"/>
        </w:rPr>
        <w:t xml:space="preserve">  年   月   日</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甲乙双方依据《中华人民共和国民法典》以及有关法律、法规的规定，经协商一致，订立本合同，以便共同遵守。</w:t>
      </w:r>
      <w:r/>
    </w:p>
    <w:p>
      <w:pPr>
        <w:ind w:firstLine="484"/>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第一条 合同标的</w:t>
      </w:r>
      <w:r/>
    </w:p>
    <w:p>
      <w:pPr>
        <w:ind w:firstLine="482"/>
        <w:jc w:val="left"/>
        <w:spacing w:line="360" w:lineRule="auto"/>
        <w:widowControl/>
        <w:rPr>
          <w:rFonts w:ascii="宋体" w:hAnsi="宋体" w:eastAsia="宋体" w:cs="宋体"/>
          <w:sz w:val="24"/>
          <w:lang w:val="zh-CN"/>
        </w:rPr>
      </w:pPr>
      <w:r>
        <w:rPr>
          <w:rFonts w:hint="eastAsia" w:ascii="宋体" w:hAnsi="宋体" w:eastAsia="宋体" w:cs="宋体"/>
          <w:sz w:val="24"/>
          <w:lang w:val="zh-CN"/>
        </w:rPr>
        <w:t xml:space="preserve">乙方根据甲方需求提供下列产品：         ，产品名称、规格及数量详见乙方</w:t>
      </w:r>
      <w:r>
        <w:rPr>
          <w:rFonts w:hint="eastAsia" w:ascii="宋体" w:hAnsi="宋体" w:eastAsia="宋体" w:cs="宋体"/>
          <w:sz w:val="24"/>
          <w:lang w:val="en-US" w:eastAsia="zh-CN"/>
        </w:rPr>
        <w:t xml:space="preserve">报价</w:t>
      </w:r>
      <w:r>
        <w:rPr>
          <w:rFonts w:hint="eastAsia" w:ascii="宋体" w:hAnsi="宋体" w:eastAsia="宋体" w:cs="宋体"/>
          <w:sz w:val="24"/>
          <w:lang w:val="zh-CN"/>
        </w:rPr>
        <w:t xml:space="preserve">明细表</w:t>
      </w:r>
      <w:r>
        <w:rPr>
          <w:rFonts w:hint="eastAsia" w:ascii="宋体" w:hAnsi="宋体" w:eastAsia="宋体" w:cs="宋体"/>
          <w:sz w:val="24"/>
          <w:lang w:val="zh-CN"/>
        </w:rPr>
        <w:t xml:space="preserve">。</w:t>
      </w:r>
      <w:r/>
    </w:p>
    <w:p>
      <w:pPr>
        <w:ind w:firstLine="484"/>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第二条 合同价格</w:t>
      </w:r>
      <w:r/>
    </w:p>
    <w:p>
      <w:pPr>
        <w:ind w:firstLine="484"/>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签约合同总价（人民币，下同）：</w:t>
      </w:r>
      <w:r>
        <w:rPr>
          <w:rFonts w:hint="eastAsia" w:ascii="宋体" w:hAnsi="宋体" w:eastAsia="宋体" w:cs="宋体"/>
          <w:b/>
          <w:sz w:val="24"/>
          <w:szCs w:val="24"/>
          <w:u w:val="single"/>
          <w:lang w:val="en-US" w:eastAsia="zh-CN" w:bidi="ar-SA"/>
        </w:rPr>
        <w:t xml:space="preserve">             元</w:t>
      </w:r>
      <w:r>
        <w:rPr>
          <w:rFonts w:hint="eastAsia" w:ascii="宋体" w:hAnsi="宋体" w:eastAsia="宋体" w:cs="宋体"/>
          <w:b/>
          <w:sz w:val="24"/>
          <w:szCs w:val="24"/>
          <w:lang w:val="en-US" w:eastAsia="zh-CN" w:bidi="ar-SA"/>
        </w:rPr>
        <w:t xml:space="preserve">（小写       ）。 </w:t>
      </w:r>
      <w:r/>
    </w:p>
    <w:p>
      <w:pPr>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总价款包括本次采购货物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成交</w:t>
      </w:r>
      <w:r>
        <w:rPr>
          <w:rFonts w:hint="eastAsia" w:ascii="宋体" w:hAnsi="宋体"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应无条件、无偿补齐，所发生的一切费用，视为已包含在</w:t>
      </w:r>
      <w:r>
        <w:rPr>
          <w:rFonts w:hint="eastAsia" w:ascii="宋体" w:hAnsi="宋体" w:cs="宋体"/>
          <w:sz w:val="24"/>
          <w:szCs w:val="24"/>
          <w:lang w:val="en-US" w:eastAsia="zh-CN" w:bidi="ar-SA"/>
        </w:rPr>
        <w:t xml:space="preserve">投标人</w:t>
      </w:r>
      <w:r>
        <w:rPr>
          <w:rFonts w:hint="eastAsia" w:ascii="宋体" w:hAnsi="宋体" w:eastAsia="宋体" w:cs="宋体"/>
          <w:sz w:val="24"/>
          <w:szCs w:val="24"/>
          <w:lang w:val="en-US" w:eastAsia="zh-CN" w:bidi="ar-SA"/>
        </w:rPr>
        <w:t xml:space="preserve">的报价之中，且并不因此而影响交付实际使用人的时间。</w:t>
      </w:r>
      <w:r/>
    </w:p>
    <w:p>
      <w:pPr>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本合同总价款还包含乙方应当提供的伴随服务/售后服务费用。</w:t>
      </w:r>
      <w:r/>
    </w:p>
    <w:p>
      <w:pPr>
        <w:ind w:firstLine="484"/>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第三条 组成本合同的有关文件</w:t>
      </w:r>
      <w:r/>
    </w:p>
    <w:p>
      <w:pPr>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下列与本次采购活动有关的文件及有关附件是本合同不可分割的组成部分，与本合同具有同等法律效力，这些文件包括但不限于：</w:t>
      </w:r>
      <w:r/>
    </w:p>
    <w:p>
      <w:pPr>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（1）招标文件（编号：   ）         （2）乙方提供的投标文件； </w:t>
      </w:r>
      <w:r/>
    </w:p>
    <w:p>
      <w:pPr>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（3）成交通知书；                  （4）甲乙双方商定的其他文件等。</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第四条 权利保证</w:t>
      </w:r>
      <w:r/>
    </w:p>
    <w:p>
      <w:pPr>
        <w:ind w:firstLine="482"/>
        <w:spacing w:line="360" w:lineRule="auto"/>
        <w:rPr>
          <w:rFonts w:ascii="宋体" w:hAnsi="宋体" w:eastAsia="宋体" w:cs="宋体"/>
          <w:sz w:val="24"/>
        </w:rPr>
      </w:pPr>
      <w:r>
        <w:rPr>
          <w:rFonts w:hint="eastAsia" w:ascii="宋体" w:hAnsi="宋体" w:eastAsia="宋体" w:cs="宋体"/>
          <w:sz w:val="24"/>
        </w:rPr>
        <w:t xml:space="preserve">乙方应保证甲方在使用该货物或其任何一部分时不受第三方提出侵犯其专利权</w:t>
      </w:r>
      <w:r>
        <w:rPr>
          <w:rFonts w:hint="eastAsia" w:ascii="宋体" w:hAnsi="宋体" w:eastAsia="宋体" w:cs="宋体"/>
          <w:sz w:val="24"/>
          <w:shd w:val="clear" w:color="auto" w:fill="ffffff"/>
        </w:rPr>
        <w:t xml:space="preserve">、著作权、商标权等知识产权的起诉。</w:t>
      </w:r>
      <w:r>
        <w:rPr>
          <w:rFonts w:hint="eastAsia" w:ascii="宋体" w:hAnsi="宋体" w:eastAsia="宋体" w:cs="宋体"/>
          <w:sz w:val="24"/>
        </w:rPr>
        <w:t xml:space="preserve">一旦出现侵权、索赔或诉讼，乙方应承担全部责任，同时甲方有权解除本合同。</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第五条 质量保证</w:t>
      </w:r>
      <w:r/>
    </w:p>
    <w:p>
      <w:pPr>
        <w:ind w:firstLine="482"/>
        <w:spacing w:line="360" w:lineRule="auto"/>
        <w:rPr>
          <w:rFonts w:ascii="宋体" w:hAnsi="宋体" w:eastAsia="宋体" w:cs="宋体"/>
          <w:sz w:val="24"/>
        </w:rPr>
      </w:pPr>
      <w:r>
        <w:rPr>
          <w:rFonts w:hint="eastAsia" w:ascii="宋体" w:hAnsi="宋体" w:eastAsia="宋体" w:cs="宋体"/>
          <w:sz w:val="24"/>
        </w:rPr>
        <w:t xml:space="preserve">1.乙方所提供的货物的技术规格应与</w:t>
      </w:r>
      <w:r>
        <w:rPr>
          <w:rFonts w:hint="eastAsia" w:ascii="宋体" w:hAnsi="宋体" w:eastAsia="宋体" w:cs="宋体"/>
          <w:sz w:val="24"/>
          <w:lang w:eastAsia="zh-CN"/>
        </w:rPr>
        <w:t xml:space="preserve">招标文件</w:t>
      </w:r>
      <w:r>
        <w:rPr>
          <w:rFonts w:hint="eastAsia" w:ascii="宋体" w:hAnsi="宋体" w:eastAsia="宋体" w:cs="宋体"/>
          <w:sz w:val="24"/>
        </w:rPr>
        <w:t xml:space="preserve">规定的技术规格及所附的“技术规格响应表”相一致；若技术性能无特殊说明，则按国家有关部门最新颁布的标准及规范为准。</w:t>
      </w:r>
      <w:r/>
    </w:p>
    <w:p>
      <w:pPr>
        <w:ind w:firstLine="482"/>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第六条 包装要求</w:t>
      </w:r>
      <w:r/>
    </w:p>
    <w:p>
      <w:pPr>
        <w:ind w:firstLine="482"/>
        <w:spacing w:line="360" w:lineRule="auto"/>
        <w:rPr>
          <w:rFonts w:ascii="宋体" w:hAnsi="宋体" w:eastAsia="宋体" w:cs="宋体"/>
          <w:sz w:val="24"/>
        </w:rPr>
      </w:pPr>
      <w:r>
        <w:rPr>
          <w:rFonts w:hint="eastAsia" w:ascii="宋体" w:hAnsi="宋体" w:eastAsia="宋体" w:cs="宋体"/>
          <w:sz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482"/>
        <w:spacing w:line="360" w:lineRule="auto"/>
        <w:rPr>
          <w:rFonts w:ascii="宋体" w:hAnsi="宋体" w:eastAsia="宋体" w:cs="宋体"/>
          <w:sz w:val="24"/>
        </w:rPr>
      </w:pPr>
      <w:r>
        <w:rPr>
          <w:rFonts w:hint="eastAsia" w:ascii="宋体" w:hAnsi="宋体" w:eastAsia="宋体" w:cs="宋体"/>
          <w:sz w:val="24"/>
        </w:rPr>
        <w:t xml:space="preserve">2.每一包装单元内应附详细的装箱单和质量合格凭证。</w:t>
      </w:r>
      <w:r/>
    </w:p>
    <w:p>
      <w:pPr>
        <w:ind w:firstLine="482"/>
        <w:spacing w:line="360" w:lineRule="auto"/>
        <w:rPr>
          <w:rFonts w:ascii="宋体" w:hAnsi="宋体" w:eastAsia="宋体" w:cs="宋体"/>
          <w:sz w:val="24"/>
        </w:rPr>
      </w:pPr>
      <w:r>
        <w:rPr>
          <w:rFonts w:hint="eastAsia" w:ascii="宋体" w:hAnsi="宋体" w:eastAsia="宋体" w:cs="宋体"/>
          <w:sz w:val="24"/>
        </w:rPr>
        <w:t xml:space="preserve">3.乙方保证货物不存在危及人身及财产安全的产品缺陷，否则应承担全部法律责任。</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第七条 交货和验收</w:t>
      </w:r>
      <w:r/>
    </w:p>
    <w:p>
      <w:pPr>
        <w:ind w:firstLine="482"/>
        <w:spacing w:line="360" w:lineRule="auto"/>
        <w:rPr>
          <w:rFonts w:ascii="宋体" w:hAnsi="宋体" w:eastAsia="宋体" w:cs="宋体"/>
          <w:sz w:val="24"/>
        </w:rPr>
      </w:pPr>
      <w:r>
        <w:rPr>
          <w:rFonts w:hint="eastAsia" w:ascii="宋体" w:hAnsi="宋体" w:eastAsia="宋体" w:cs="宋体"/>
          <w:sz w:val="24"/>
        </w:rPr>
        <w:t xml:space="preserve">1.乙方应当在合同签订后</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cs="宋体"/>
          <w:sz w:val="24"/>
          <w:u w:val="single"/>
          <w:lang w:val="en-US" w:eastAsia="zh-CN"/>
        </w:rPr>
        <w:t xml:space="preserve">30</w:t>
      </w:r>
      <w:r>
        <w:rPr>
          <w:rFonts w:hint="eastAsia" w:ascii="宋体" w:hAnsi="宋体" w:eastAsia="宋体" w:cs="宋体"/>
          <w:sz w:val="24"/>
          <w:u w:val="single"/>
        </w:rPr>
        <w:t xml:space="preserve">  </w:t>
      </w:r>
      <w:r>
        <w:rPr>
          <w:rFonts w:hint="eastAsia" w:ascii="宋体" w:hAnsi="宋体" w:eastAsia="宋体" w:cs="宋体"/>
          <w:sz w:val="24"/>
        </w:rPr>
        <w:t xml:space="preserve">天内将货物安装调试完毕交付甲方正常使用，地点由甲方指定。</w:t>
      </w:r>
      <w:r>
        <w:rPr>
          <w:rFonts w:hint="eastAsia" w:ascii="宋体" w:hAnsi="宋体" w:eastAsia="宋体" w:cs="宋体"/>
          <w:sz w:val="24"/>
          <w:lang w:eastAsia="zh-CN"/>
        </w:rPr>
        <w:t xml:space="preserve">招标文件</w:t>
      </w:r>
      <w:r>
        <w:rPr>
          <w:rFonts w:hint="eastAsia" w:ascii="宋体" w:hAnsi="宋体" w:eastAsia="宋体" w:cs="宋体"/>
          <w:sz w:val="24"/>
        </w:rPr>
        <w:t xml:space="preserve">有约定的，从其约定。</w:t>
      </w:r>
      <w:r/>
    </w:p>
    <w:p>
      <w:pPr>
        <w:ind w:firstLine="482"/>
        <w:spacing w:line="360" w:lineRule="auto"/>
        <w:rPr>
          <w:rFonts w:ascii="宋体" w:hAnsi="宋体" w:eastAsia="宋体" w:cs="宋体"/>
          <w:sz w:val="24"/>
        </w:rPr>
      </w:pPr>
      <w:r>
        <w:rPr>
          <w:rFonts w:hint="eastAsia" w:ascii="宋体" w:hAnsi="宋体" w:eastAsia="宋体" w:cs="宋体"/>
          <w:sz w:val="24"/>
        </w:rPr>
        <w:t xml:space="preserve">2.乙方交付的货物应当完全符合本合同或者</w:t>
      </w:r>
      <w:r>
        <w:rPr>
          <w:rFonts w:hint="eastAsia" w:ascii="宋体" w:hAnsi="宋体" w:eastAsia="宋体" w:cs="宋体"/>
          <w:sz w:val="24"/>
          <w:lang w:val="en-US" w:eastAsia="zh-CN"/>
        </w:rPr>
        <w:t xml:space="preserve">招标文件、投标文件</w:t>
      </w:r>
      <w:r>
        <w:rPr>
          <w:rFonts w:hint="eastAsia" w:ascii="宋体" w:hAnsi="宋体" w:eastAsia="宋体" w:cs="宋体"/>
          <w:sz w:val="24"/>
        </w:rPr>
        <w:t xml:space="preserve">所规定的货物、数量和规格要求。乙方提供的货物不符合</w:t>
      </w:r>
      <w:r>
        <w:rPr>
          <w:rFonts w:hint="eastAsia" w:ascii="宋体" w:hAnsi="宋体" w:eastAsia="宋体" w:cs="宋体"/>
          <w:sz w:val="24"/>
          <w:lang w:val="en-US" w:eastAsia="zh-CN"/>
        </w:rPr>
        <w:t xml:space="preserve">招标文件、投标文件</w:t>
      </w:r>
      <w:r>
        <w:rPr>
          <w:rFonts w:hint="eastAsia" w:ascii="宋体" w:hAnsi="宋体" w:eastAsia="宋体" w:cs="宋体"/>
          <w:sz w:val="24"/>
        </w:rPr>
        <w:t xml:space="preserve">和合同规定的，甲方有权拒收货物，由此引起的风险，由乙方承担。</w:t>
      </w:r>
      <w:r/>
    </w:p>
    <w:p>
      <w:pPr>
        <w:ind w:firstLine="482"/>
        <w:spacing w:line="360" w:lineRule="auto"/>
        <w:rPr>
          <w:rFonts w:ascii="宋体" w:hAnsi="宋体" w:eastAsia="宋体" w:cs="宋体"/>
          <w:sz w:val="24"/>
        </w:rPr>
      </w:pPr>
      <w:r>
        <w:rPr>
          <w:rFonts w:hint="eastAsia" w:ascii="宋体" w:hAnsi="宋体" w:eastAsia="宋体" w:cs="宋体"/>
          <w:sz w:val="24"/>
        </w:rPr>
        <w:t xml:space="preserve">3.货物的到货验收包括：生产厂家名称、品牌、型号、规格、数量、外观质量、配置及货物包装是否完好。</w:t>
      </w:r>
      <w:r/>
    </w:p>
    <w:p>
      <w:pPr>
        <w:ind w:firstLine="482"/>
        <w:spacing w:line="360" w:lineRule="auto"/>
        <w:rPr>
          <w:rFonts w:ascii="宋体" w:hAnsi="宋体" w:eastAsia="宋体" w:cs="宋体"/>
          <w:sz w:val="24"/>
        </w:rPr>
      </w:pPr>
      <w:r>
        <w:rPr>
          <w:rFonts w:hint="eastAsia" w:ascii="宋体" w:hAnsi="宋体" w:eastAsia="宋体" w:cs="宋体"/>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rFonts w:ascii="宋体" w:hAnsi="宋体" w:eastAsia="宋体" w:cs="宋体"/>
          <w:sz w:val="24"/>
        </w:rPr>
      </w:pPr>
      <w:r>
        <w:rPr>
          <w:rFonts w:hint="eastAsia" w:ascii="宋体" w:hAnsi="宋体" w:eastAsia="宋体" w:cs="宋体"/>
          <w:sz w:val="24"/>
        </w:rPr>
        <w:t xml:space="preserve">5.货物和系统调试验收的标准：按行业通行标准、厂方出厂标准和乙方</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文件的承诺（详见合同附件载明的标准，并不低于国家相关标准）。甲乙双方应在货物安装调试完毕后的</w:t>
      </w:r>
      <w:r>
        <w:rPr>
          <w:rFonts w:hint="eastAsia" w:ascii="宋体" w:hAnsi="宋体" w:eastAsia="宋体" w:cs="宋体"/>
          <w:sz w:val="24"/>
          <w:u w:val="single"/>
        </w:rPr>
        <w:t xml:space="preserve">    </w:t>
      </w:r>
      <w:r>
        <w:rPr>
          <w:rFonts w:hint="eastAsia" w:ascii="宋体" w:hAnsi="宋体" w:eastAsia="宋体" w:cs="宋体"/>
          <w:sz w:val="24"/>
        </w:rPr>
        <w:t xml:space="preserve">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482"/>
        <w:spacing w:line="360" w:lineRule="auto"/>
        <w:rPr>
          <w:rFonts w:ascii="宋体" w:hAnsi="宋体" w:eastAsia="宋体" w:cs="宋体"/>
          <w:sz w:val="24"/>
        </w:rPr>
      </w:pPr>
      <w:r>
        <w:rPr>
          <w:rFonts w:hint="eastAsia" w:ascii="宋体" w:hAnsi="宋体" w:eastAsia="宋体" w:cs="宋体"/>
          <w:sz w:val="24"/>
        </w:rPr>
        <w:t xml:space="preserve">a.重新调试直至合格为止；</w:t>
      </w:r>
      <w:r/>
    </w:p>
    <w:p>
      <w:pPr>
        <w:ind w:firstLine="482"/>
        <w:spacing w:line="360" w:lineRule="auto"/>
        <w:rPr>
          <w:rFonts w:ascii="宋体" w:hAnsi="宋体" w:eastAsia="宋体" w:cs="宋体"/>
          <w:sz w:val="24"/>
        </w:rPr>
      </w:pPr>
      <w:r>
        <w:rPr>
          <w:rFonts w:hint="eastAsia" w:ascii="宋体" w:hAnsi="宋体" w:eastAsia="宋体" w:cs="宋体"/>
          <w:sz w:val="24"/>
        </w:rPr>
        <w:t xml:space="preserve">b.要求乙方对货物进行免费更换，然后重新调试直至合格为止。</w:t>
      </w:r>
      <w:r/>
    </w:p>
    <w:p>
      <w:pPr>
        <w:ind w:firstLine="482"/>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甲方因乙方原因所产生的所有费用均由乙方负担</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第八条 履约保证金</w:t>
      </w:r>
      <w:r/>
    </w:p>
    <w:p>
      <w:pPr>
        <w:ind w:firstLine="482"/>
        <w:spacing w:line="360" w:lineRule="auto"/>
        <w:rPr>
          <w:rFonts w:ascii="宋体" w:hAnsi="宋体" w:eastAsia="宋体" w:cs="宋体"/>
          <w:color w:val="000000"/>
          <w:sz w:val="24"/>
        </w:rPr>
      </w:pPr>
      <w:r>
        <w:rPr>
          <w:rFonts w:ascii="宋体" w:hAnsi="宋体" w:eastAsia="宋体" w:cs="宋体"/>
          <w:sz w:val="24"/>
        </w:rPr>
        <w:t xml:space="preserve">/</w:t>
      </w:r>
      <w:r/>
    </w:p>
    <w:p>
      <w:pPr>
        <w:ind w:firstLine="484"/>
        <w:spacing w:line="360" w:lineRule="auto"/>
        <w:rPr>
          <w:rFonts w:ascii="宋体" w:hAnsi="宋体" w:eastAsia="宋体" w:cs="宋体"/>
          <w:b/>
          <w:color w:val="000000"/>
          <w:sz w:val="24"/>
        </w:rPr>
      </w:pPr>
      <w:r>
        <w:rPr>
          <w:rFonts w:hint="eastAsia" w:ascii="宋体" w:hAnsi="宋体" w:eastAsia="宋体" w:cs="宋体"/>
          <w:b/>
          <w:color w:val="000000"/>
          <w:sz w:val="24"/>
        </w:rPr>
        <w:t xml:space="preserve">第九条 合同款结算及支付</w:t>
      </w:r>
      <w:r/>
    </w:p>
    <w:p>
      <w:pPr>
        <w:ind w:firstLine="482"/>
        <w:spacing w:line="360" w:lineRule="auto"/>
        <w:rPr>
          <w:rFonts w:ascii="宋体" w:hAnsi="宋体" w:eastAsia="宋体" w:cs="宋体"/>
          <w:color w:val="000000"/>
          <w:sz w:val="24"/>
        </w:rPr>
      </w:pPr>
      <w:r>
        <w:rPr>
          <w:rFonts w:hint="eastAsia" w:ascii="宋体" w:hAnsi="宋体" w:eastAsia="宋体" w:cs="宋体"/>
          <w:color w:val="000000"/>
          <w:sz w:val="24"/>
        </w:rPr>
        <w:t xml:space="preserve">1.本合同项下所有款项均以人民币支付。</w:t>
      </w:r>
      <w:r/>
    </w:p>
    <w:p>
      <w:pPr>
        <w:ind w:firstLine="482"/>
        <w:spacing w:line="360" w:lineRule="auto"/>
        <w:rPr>
          <w:rFonts w:ascii="宋体" w:hAnsi="宋体" w:eastAsia="宋体" w:cs="宋体"/>
          <w:color w:val="000000"/>
          <w:sz w:val="24"/>
        </w:rPr>
      </w:pPr>
      <w:r>
        <w:rPr>
          <w:rFonts w:hint="eastAsia" w:ascii="宋体" w:hAnsi="宋体" w:eastAsia="宋体" w:cs="宋体"/>
          <w:color w:val="000000"/>
          <w:sz w:val="24"/>
        </w:rPr>
        <w:t xml:space="preserve">2.本合同项下的采购资金由甲方自行支付，乙方向甲方开具发票。</w:t>
      </w:r>
      <w:r/>
    </w:p>
    <w:p>
      <w:pPr>
        <w:ind w:firstLine="482"/>
        <w:spacing w:line="360" w:lineRule="auto"/>
        <w:rPr>
          <w:rFonts w:ascii="宋体" w:hAnsi="宋体" w:eastAsia="宋体" w:cs="宋体"/>
          <w:color w:val="000000"/>
          <w:sz w:val="24"/>
        </w:rPr>
      </w:pPr>
      <w:r>
        <w:rPr>
          <w:rFonts w:hint="eastAsia" w:ascii="宋体" w:hAnsi="宋体" w:eastAsia="宋体" w:cs="宋体"/>
          <w:color w:val="000000"/>
          <w:sz w:val="24"/>
        </w:rPr>
        <w:t xml:space="preserve">3.结算原则：固定总价。</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4.付款方式：</w:t>
      </w:r>
      <w:r/>
    </w:p>
    <w:p>
      <w:pPr>
        <w:ind w:firstLine="64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（1）合同签订后，预付合同价的30%；</w:t>
      </w:r>
      <w:r>
        <w:rPr>
          <w:highlight w:val="white"/>
        </w:rPr>
      </w:r>
    </w:p>
    <w:p>
      <w:pPr>
        <w:ind w:firstLine="64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（2）设备安装、调试、初步验收合格后，采购方支付合同总额的30%；</w:t>
      </w:r>
      <w:r>
        <w:rPr>
          <w:highlight w:val="white"/>
        </w:rPr>
      </w:r>
    </w:p>
    <w:p>
      <w:pPr>
        <w:ind w:firstLine="64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（3）设备试运行3个月进行最终验收，验收合格后采购方支付货款合同总额的40%。</w:t>
      </w:r>
      <w:r>
        <w:rPr>
          <w:highlight w:val="white"/>
        </w:rP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第十条 伴随服务／售后服务</w:t>
      </w:r>
      <w:r/>
    </w:p>
    <w:p>
      <w:pPr>
        <w:ind w:firstLine="482"/>
        <w:spacing w:line="360" w:lineRule="auto"/>
        <w:rPr>
          <w:rFonts w:ascii="宋体" w:hAnsi="宋体" w:eastAsia="宋体" w:cs="宋体"/>
          <w:sz w:val="24"/>
        </w:rPr>
      </w:pPr>
      <w:r>
        <w:rPr>
          <w:rFonts w:hint="eastAsia" w:ascii="宋体" w:hAnsi="宋体" w:eastAsia="宋体" w:cs="宋体"/>
          <w:sz w:val="24"/>
        </w:rPr>
        <w:t xml:space="preserve">1.乙方应按照国家有关法律法规规章和“三包”规定以及合同所附的“服务承诺”提供服务。</w:t>
      </w:r>
      <w:r/>
    </w:p>
    <w:p>
      <w:pPr>
        <w:ind w:firstLine="482"/>
        <w:spacing w:line="360" w:lineRule="auto"/>
        <w:rPr>
          <w:rFonts w:ascii="宋体" w:hAnsi="宋体" w:eastAsia="宋体" w:cs="宋体"/>
          <w:sz w:val="24"/>
        </w:rPr>
      </w:pPr>
      <w:r>
        <w:rPr>
          <w:rFonts w:hint="eastAsia" w:ascii="宋体" w:hAnsi="宋体" w:eastAsia="宋体" w:cs="宋体"/>
          <w:sz w:val="24"/>
        </w:rPr>
        <w:t xml:space="preserve">2.除前款规定外，乙方还应提供下列服务：</w:t>
      </w:r>
      <w:r/>
    </w:p>
    <w:p>
      <w:pPr>
        <w:ind w:firstLine="482"/>
        <w:spacing w:line="360" w:lineRule="auto"/>
        <w:rPr>
          <w:rFonts w:ascii="宋体" w:hAnsi="宋体" w:eastAsia="宋体" w:cs="宋体"/>
          <w:sz w:val="24"/>
        </w:rPr>
      </w:pPr>
      <w:r>
        <w:rPr>
          <w:rFonts w:hint="eastAsia" w:ascii="宋体" w:hAnsi="宋体" w:eastAsia="宋体" w:cs="宋体"/>
          <w:sz w:val="24"/>
        </w:rPr>
        <w:t xml:space="preserve">（1）货物的现场安装、调试和/或启动监督；</w:t>
      </w:r>
      <w:r/>
    </w:p>
    <w:p>
      <w:pPr>
        <w:ind w:firstLine="482"/>
        <w:spacing w:line="360" w:lineRule="auto"/>
        <w:rPr>
          <w:rFonts w:ascii="宋体" w:hAnsi="宋体" w:eastAsia="宋体" w:cs="宋体"/>
          <w:sz w:val="24"/>
        </w:rPr>
      </w:pPr>
      <w:r>
        <w:rPr>
          <w:rFonts w:hint="eastAsia" w:ascii="宋体" w:hAnsi="宋体" w:eastAsia="宋体" w:cs="宋体"/>
          <w:sz w:val="24"/>
        </w:rPr>
        <w:t xml:space="preserve">（2）就货物的安装、启动、运行及维护等对甲方人员进行免费培训。</w:t>
      </w:r>
      <w:r/>
    </w:p>
    <w:p>
      <w:pPr>
        <w:ind w:firstLine="482"/>
        <w:spacing w:line="360" w:lineRule="auto"/>
        <w:rPr>
          <w:rFonts w:ascii="宋体" w:hAnsi="宋体" w:eastAsia="宋体" w:cs="宋体"/>
          <w:sz w:val="24"/>
        </w:rPr>
      </w:pPr>
      <w:r>
        <w:rPr>
          <w:rFonts w:hint="eastAsia" w:ascii="宋体" w:hAnsi="宋体" w:eastAsia="宋体" w:cs="宋体"/>
          <w:sz w:val="24"/>
        </w:rPr>
        <w:t xml:space="preserve">3.若</w:t>
      </w:r>
      <w:r>
        <w:rPr>
          <w:rFonts w:hint="eastAsia" w:ascii="宋体" w:hAnsi="宋体" w:eastAsia="宋体" w:cs="宋体"/>
          <w:sz w:val="24"/>
          <w:lang w:eastAsia="zh-CN"/>
        </w:rPr>
        <w:t xml:space="preserve">招标文件</w:t>
      </w:r>
      <w:r>
        <w:rPr>
          <w:rFonts w:hint="eastAsia" w:ascii="宋体" w:hAnsi="宋体" w:eastAsia="宋体" w:cs="宋体"/>
          <w:sz w:val="24"/>
        </w:rPr>
        <w:t xml:space="preserve">中不包含有关伴随服务或售后服务的承诺，双方作如下约定：</w:t>
      </w:r>
      <w:r/>
    </w:p>
    <w:p>
      <w:pPr>
        <w:ind w:firstLine="482"/>
        <w:spacing w:line="360" w:lineRule="auto"/>
        <w:rPr>
          <w:rFonts w:ascii="宋体" w:hAnsi="宋体" w:eastAsia="宋体" w:cs="宋体"/>
          <w:sz w:val="24"/>
        </w:rPr>
      </w:pPr>
      <w:r>
        <w:rPr>
          <w:rFonts w:hint="eastAsia" w:ascii="宋体" w:hAnsi="宋体" w:eastAsia="宋体" w:cs="宋体"/>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2"/>
        <w:spacing w:line="360" w:lineRule="auto"/>
        <w:rPr>
          <w:rFonts w:ascii="宋体" w:hAnsi="宋体" w:eastAsia="宋体" w:cs="宋体"/>
          <w:sz w:val="24"/>
        </w:rPr>
      </w:pPr>
      <w:r>
        <w:rPr>
          <w:rFonts w:hint="eastAsia" w:ascii="宋体" w:hAnsi="宋体" w:eastAsia="宋体" w:cs="宋体"/>
          <w:sz w:val="24"/>
        </w:rPr>
        <w:t xml:space="preserve">3.2 所购货物按乙方</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承诺提供免费维护和质量保证，保修费用计入总价。</w:t>
      </w:r>
      <w:r/>
    </w:p>
    <w:p>
      <w:pPr>
        <w:ind w:firstLine="482"/>
        <w:spacing w:line="360" w:lineRule="auto"/>
        <w:rPr>
          <w:rFonts w:ascii="宋体" w:hAnsi="宋体" w:eastAsia="宋体" w:cs="宋体"/>
          <w:sz w:val="24"/>
        </w:rPr>
      </w:pPr>
      <w:r>
        <w:rPr>
          <w:rFonts w:hint="eastAsia" w:ascii="宋体" w:hAnsi="宋体" w:eastAsia="宋体" w:cs="宋体"/>
          <w:sz w:val="24"/>
        </w:rPr>
        <w:t xml:space="preserve">3.3 保修期内，乙方负责对其提供的货物整机进行维修和系统维护，不再收取任何费用，但不可抗力（如火灾、雷击等）造成的故障除外。</w:t>
      </w:r>
      <w:r/>
    </w:p>
    <w:p>
      <w:pPr>
        <w:ind w:firstLine="482"/>
        <w:spacing w:line="360" w:lineRule="auto"/>
        <w:rPr>
          <w:rFonts w:ascii="宋体" w:hAnsi="宋体" w:eastAsia="宋体" w:cs="宋体"/>
          <w:sz w:val="24"/>
        </w:rPr>
      </w:pPr>
      <w:r>
        <w:rPr>
          <w:rFonts w:hint="eastAsia" w:ascii="宋体" w:hAnsi="宋体" w:eastAsia="宋体" w:cs="宋体"/>
          <w:sz w:val="24"/>
        </w:rPr>
        <w:t xml:space="preserve">3.4 货物故障报修的响应时间按乙方</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承诺执行。</w:t>
      </w:r>
      <w:r/>
    </w:p>
    <w:p>
      <w:pPr>
        <w:ind w:firstLine="482"/>
        <w:spacing w:line="360" w:lineRule="auto"/>
        <w:rPr>
          <w:rFonts w:ascii="宋体" w:hAnsi="宋体" w:eastAsia="宋体" w:cs="宋体"/>
          <w:color w:val="000000"/>
          <w:sz w:val="24"/>
        </w:rPr>
      </w:pPr>
      <w:r>
        <w:rPr>
          <w:rFonts w:hint="eastAsia" w:ascii="宋体" w:hAnsi="宋体" w:eastAsia="宋体" w:cs="宋体"/>
          <w:sz w:val="24"/>
        </w:rPr>
        <w:t xml:space="preserve">3.5 若货物故障在检修</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工作小时后仍无法排除，乙方应在</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小时内免费提供不低于故障货物规格型号档次的备用货物供甲方使用，直至故障货物修复。</w:t>
      </w:r>
      <w:r/>
    </w:p>
    <w:p>
      <w:pPr>
        <w:ind w:firstLine="482"/>
        <w:spacing w:line="360" w:lineRule="auto"/>
        <w:rPr>
          <w:rFonts w:ascii="宋体" w:hAnsi="宋体" w:eastAsia="宋体" w:cs="宋体"/>
          <w:color w:val="000000"/>
          <w:sz w:val="24"/>
        </w:rPr>
      </w:pPr>
      <w:r>
        <w:rPr>
          <w:rFonts w:hint="eastAsia" w:ascii="宋体" w:hAnsi="宋体" w:eastAsia="宋体" w:cs="宋体"/>
          <w:color w:val="000000"/>
          <w:sz w:val="24"/>
        </w:rPr>
        <w:t xml:space="preserve">3.6 所有货物保修服务方式均为乙方上门保修，即由乙方派员到货物使用现场维修，由此产生的一切费用均由乙方承担。</w:t>
      </w:r>
      <w:r/>
    </w:p>
    <w:p>
      <w:pPr>
        <w:ind w:firstLine="482"/>
        <w:spacing w:line="360" w:lineRule="auto"/>
        <w:rPr>
          <w:rFonts w:ascii="宋体" w:hAnsi="宋体" w:eastAsia="宋体" w:cs="宋体"/>
          <w:color w:val="000000"/>
          <w:sz w:val="24"/>
        </w:rPr>
      </w:pPr>
      <w:r>
        <w:rPr>
          <w:rFonts w:hint="eastAsia" w:ascii="宋体" w:hAnsi="宋体" w:eastAsia="宋体" w:cs="宋体"/>
          <w:color w:val="000000"/>
          <w:sz w:val="24"/>
        </w:rPr>
        <w:t xml:space="preserve">3.7 保修期后的货物维护由双方协商再定。</w:t>
      </w:r>
      <w:r/>
    </w:p>
    <w:p>
      <w:pPr>
        <w:ind w:firstLine="482"/>
        <w:spacing w:line="360" w:lineRule="auto"/>
        <w:rPr>
          <w:rFonts w:ascii="宋体" w:hAnsi="宋体" w:eastAsia="宋体" w:cs="宋体"/>
          <w:color w:val="000000"/>
          <w:sz w:val="24"/>
        </w:rPr>
      </w:pPr>
      <w:r>
        <w:rPr>
          <w:rFonts w:hint="eastAsia" w:ascii="宋体" w:hAnsi="宋体" w:eastAsia="宋体" w:cs="宋体"/>
          <w:color w:val="000000"/>
          <w:sz w:val="24"/>
        </w:rPr>
        <w:t xml:space="preserve">4. 本项目免费保修期为</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年</w:t>
      </w:r>
      <w:r>
        <w:rPr>
          <w:rFonts w:hint="eastAsia" w:ascii="宋体" w:hAnsi="宋体" w:eastAsia="宋体" w:cs="宋体"/>
          <w:color w:val="000000"/>
          <w:sz w:val="24"/>
        </w:rPr>
        <w:t xml:space="preserve">。自产品验收合格之日起计算。</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第十一条 违约责任</w:t>
      </w:r>
      <w:r/>
    </w:p>
    <w:p>
      <w:pPr>
        <w:ind w:firstLine="480"/>
        <w:spacing w:line="360" w:lineRule="auto"/>
        <w:rPr>
          <w:rFonts w:ascii="宋体" w:hAnsi="宋体" w:eastAsia="宋体" w:cs="宋体"/>
          <w:sz w:val="24"/>
        </w:rPr>
      </w:pPr>
      <w:r>
        <w:rPr>
          <w:rFonts w:hint="eastAsia" w:ascii="宋体" w:hAnsi="宋体" w:eastAsia="宋体" w:cs="宋体"/>
          <w:sz w:val="24"/>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p>
      <w:pPr>
        <w:ind w:firstLine="480"/>
        <w:spacing w:line="360" w:lineRule="auto"/>
        <w:rPr>
          <w:rFonts w:ascii="宋体" w:hAnsi="宋体" w:eastAsia="宋体" w:cs="宋体"/>
          <w:sz w:val="24"/>
        </w:rPr>
      </w:pPr>
      <w:r>
        <w:rPr>
          <w:rFonts w:hint="eastAsia" w:ascii="宋体" w:hAnsi="宋体" w:eastAsia="宋体" w:cs="宋体"/>
          <w:sz w:val="24"/>
        </w:rPr>
        <w:t xml:space="preserve">2.甲方未按合同规定的期限向乙方支付货款的，每逾期1天甲方向乙方偿付欠款总额的5‰滞纳金，但累计滞纳金总额不超过欠款总额的5% 。</w:t>
      </w:r>
      <w:r/>
    </w:p>
    <w:p>
      <w:pPr>
        <w:ind w:firstLine="480"/>
        <w:spacing w:line="360" w:lineRule="auto"/>
        <w:rPr>
          <w:rFonts w:ascii="宋体" w:hAnsi="宋体" w:eastAsia="宋体" w:cs="宋体"/>
          <w:sz w:val="24"/>
        </w:rPr>
      </w:pPr>
      <w:r>
        <w:rPr>
          <w:rFonts w:hint="eastAsia" w:ascii="宋体" w:hAnsi="宋体" w:eastAsia="宋体" w:cs="宋体"/>
          <w:sz w:val="24"/>
        </w:rPr>
        <w:t xml:space="preserve">3.乙方所交付的货物品种、型号、规格不符合合同规定的，甲方有权拒收，同时有权解除合同，解除合同的通知自发出之日生效。</w:t>
      </w:r>
      <w:r/>
    </w:p>
    <w:p>
      <w:pPr>
        <w:ind w:firstLine="480"/>
        <w:spacing w:line="360" w:lineRule="auto"/>
        <w:rPr>
          <w:rFonts w:ascii="宋体" w:hAnsi="宋体" w:eastAsia="宋体" w:cs="宋体"/>
          <w:sz w:val="24"/>
        </w:rPr>
      </w:pPr>
      <w:r>
        <w:rPr>
          <w:rFonts w:hint="eastAsia" w:ascii="宋体" w:hAnsi="宋体" w:eastAsia="宋体" w:cs="宋体"/>
          <w:sz w:val="24"/>
        </w:rPr>
        <w:t xml:space="preserve">4.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p>
    <w:p>
      <w:pPr>
        <w:ind w:firstLine="480"/>
        <w:spacing w:line="360" w:lineRule="auto"/>
        <w:rPr>
          <w:rFonts w:ascii="宋体" w:hAnsi="宋体" w:eastAsia="宋体" w:cs="宋体"/>
          <w:sz w:val="24"/>
        </w:rPr>
      </w:pPr>
      <w:r>
        <w:rPr>
          <w:rFonts w:hint="eastAsia" w:ascii="宋体" w:hAnsi="宋体" w:eastAsia="宋体" w:cs="宋体"/>
          <w:sz w:val="24"/>
        </w:rPr>
        <w:t xml:space="preserve">5.乙方未按本合同的规定和“服务承诺”提供伴随服务/售后服务的，甲方有权提前解除本合同，同时乙方应按合同总价款的5 %向甲方承担违约责任。</w:t>
      </w:r>
      <w:r/>
    </w:p>
    <w:p>
      <w:pPr>
        <w:ind w:firstLine="480"/>
        <w:spacing w:line="360" w:lineRule="auto"/>
        <w:rPr>
          <w:rFonts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.乙方属虚假承诺，或经权威部门监测提供的货物不能满足</w:t>
      </w:r>
      <w:r>
        <w:rPr>
          <w:rFonts w:hint="eastAsia" w:ascii="宋体" w:hAnsi="宋体" w:eastAsia="宋体" w:cs="宋体"/>
          <w:sz w:val="24"/>
          <w:lang w:eastAsia="zh-CN"/>
        </w:rPr>
        <w:t xml:space="preserve">招标文件</w:t>
      </w:r>
      <w:r>
        <w:rPr>
          <w:rFonts w:hint="eastAsia" w:ascii="宋体" w:hAnsi="宋体" w:eastAsia="宋体" w:cs="宋体"/>
          <w:sz w:val="24"/>
        </w:rPr>
        <w:t xml:space="preserve">要求，或是由于乙方的过错造成合同无法继续履行的，应向甲方支付不少于合同总价30%违约金，若该违约金不足以弥补甲方损失，则应当赔偿甲方所有损失。</w:t>
      </w:r>
      <w:r/>
    </w:p>
    <w:p>
      <w:pPr>
        <w:ind w:firstLine="480"/>
        <w:spacing w:line="360" w:lineRule="auto"/>
        <w:rPr>
          <w:rFonts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.其他未尽事宜，以《民法典》等有关法律法规规定为准，无相关规定的，双方协商解决。</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第十二条 合同的变更和终止</w:t>
      </w:r>
      <w:r/>
    </w:p>
    <w:p>
      <w:pPr>
        <w:ind w:firstLine="482"/>
        <w:spacing w:line="360" w:lineRule="auto"/>
        <w:rPr>
          <w:rFonts w:ascii="宋体" w:hAnsi="宋体" w:eastAsia="宋体" w:cs="宋体"/>
          <w:sz w:val="24"/>
        </w:rPr>
      </w:pPr>
      <w:r>
        <w:rPr>
          <w:rFonts w:hint="eastAsia" w:ascii="宋体" w:hAnsi="宋体" w:eastAsia="宋体" w:cs="宋体"/>
          <w:sz w:val="24"/>
        </w:rPr>
        <w:t xml:space="preserve">1.本合同一经签订，甲乙双方不得擅自变更、中止或终止合同。</w:t>
      </w:r>
      <w:r/>
    </w:p>
    <w:p>
      <w:pPr>
        <w:ind w:firstLine="482"/>
        <w:spacing w:line="360" w:lineRule="auto"/>
        <w:rPr>
          <w:rFonts w:ascii="宋体" w:hAnsi="宋体" w:eastAsia="宋体" w:cs="宋体"/>
          <w:sz w:val="24"/>
        </w:rPr>
      </w:pPr>
      <w:r>
        <w:rPr>
          <w:rFonts w:hint="eastAsia" w:ascii="宋体" w:hAnsi="宋体" w:eastAsia="宋体" w:cs="宋体"/>
          <w:sz w:val="24"/>
        </w:rPr>
        <w:t xml:space="preserve">2.除发生法律规定的不能预见、不能避免并不能克服的客观情况外，甲乙双方不得放弃或拒绝履行合同。</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第十三条 合同的转让</w:t>
      </w:r>
      <w:r/>
    </w:p>
    <w:p>
      <w:pPr>
        <w:ind w:firstLine="482"/>
        <w:spacing w:line="360" w:lineRule="auto"/>
        <w:rPr>
          <w:rFonts w:ascii="宋体" w:hAnsi="宋体" w:eastAsia="宋体" w:cs="宋体"/>
          <w:sz w:val="24"/>
        </w:rPr>
      </w:pPr>
      <w:r>
        <w:rPr>
          <w:rFonts w:hint="eastAsia" w:ascii="宋体" w:hAnsi="宋体" w:eastAsia="宋体" w:cs="宋体"/>
          <w:sz w:val="24"/>
        </w:rPr>
        <w:t xml:space="preserve">乙方不得擅自部分或全部转让其应履行的合同义务。</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第十四条 不可抗力</w:t>
      </w:r>
      <w:r/>
    </w:p>
    <w:p>
      <w:pPr>
        <w:ind w:firstLine="482"/>
        <w:spacing w:line="360" w:lineRule="auto"/>
        <w:rPr>
          <w:rFonts w:ascii="宋体" w:hAnsi="宋体" w:eastAsia="宋体" w:cs="宋体"/>
          <w:sz w:val="24"/>
        </w:rPr>
      </w:pPr>
      <w:r>
        <w:rPr>
          <w:rFonts w:hint="eastAsia" w:ascii="宋体" w:hAnsi="宋体" w:eastAsia="宋体" w:cs="宋体"/>
          <w:sz w:val="24"/>
        </w:rPr>
        <w:t xml:space="preserve">甲、乙方中任何一方，因不可抗力不能按时或完全履行合同的，应及时通知对方，并在</w:t>
      </w:r>
      <w:r>
        <w:rPr>
          <w:rFonts w:hint="eastAsia" w:ascii="宋体" w:hAnsi="宋体" w:eastAsia="宋体" w:cs="宋体"/>
          <w:sz w:val="24"/>
          <w:u w:val="single"/>
        </w:rPr>
        <w:t xml:space="preserve">   </w:t>
      </w:r>
      <w:r>
        <w:rPr>
          <w:rFonts w:hint="eastAsia" w:ascii="宋体" w:hAnsi="宋体" w:eastAsia="宋体" w:cs="宋体"/>
          <w:sz w:val="24"/>
        </w:rPr>
        <w:t xml:space="preserve">5日内提供相应证明。未履行完合同部分是否继续履行、如何履行等问题，可由双方初步协商，并向主管部门报告。确定为不可抗力原因造成的损失，免予承担责任。</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第十五条 质量问题或缺陷的索赔</w:t>
      </w:r>
      <w:r/>
    </w:p>
    <w:p>
      <w:pPr>
        <w:ind w:firstLine="480"/>
        <w:spacing w:line="360" w:lineRule="auto"/>
        <w:rPr>
          <w:rFonts w:ascii="宋体" w:hAnsi="宋体" w:eastAsia="宋体" w:cs="宋体"/>
          <w:sz w:val="24"/>
        </w:rPr>
      </w:pPr>
      <w:r>
        <w:rPr>
          <w:rFonts w:hint="eastAsia" w:ascii="宋体" w:hAnsi="宋体" w:eastAsia="宋体" w:cs="宋体"/>
          <w:sz w:val="24"/>
        </w:rPr>
        <w:t xml:space="preserve">乙方交付货物后，甲方发现货物的质量与合同内容不符或</w:t>
      </w:r>
      <w:r>
        <w:rPr>
          <w:rFonts w:hint="eastAsia" w:ascii="宋体" w:hAnsi="宋体" w:eastAsia="宋体" w:cs="宋体"/>
          <w:sz w:val="24"/>
        </w:rPr>
        <w:t xml:space="preserve">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权按照合同总额5%标准向乙方主张违约金。若上述违约金不足以弥补甲方直接损失和间接损失，则乙方应赔偿甲方所有损失。</w:t>
      </w:r>
      <w:r/>
    </w:p>
    <w:p>
      <w:pPr>
        <w:spacing w:line="360" w:lineRule="auto"/>
        <w:rPr>
          <w:rFonts w:ascii="宋体" w:hAnsi="宋体" w:eastAsia="宋体" w:cs="宋体"/>
          <w:sz w:val="24"/>
        </w:rPr>
      </w:pPr>
      <w:r>
        <w:rPr>
          <w:rFonts w:hint="eastAsia" w:ascii="宋体" w:hAnsi="宋体" w:eastAsia="宋体" w:cs="宋体"/>
          <w:sz w:val="24"/>
        </w:rPr>
        <w:t xml:space="preserve">    甲方因主张上述权利而支出的所有合理费用，包括但不限于律师费、诉讼费、鉴定费、差旅费、保函费等，均由乙方承担。</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第十六条 争议的解决</w:t>
      </w:r>
      <w:r/>
    </w:p>
    <w:p>
      <w:pPr>
        <w:ind w:firstLine="482"/>
        <w:spacing w:line="360" w:lineRule="auto"/>
        <w:rPr>
          <w:rFonts w:ascii="宋体" w:hAnsi="宋体" w:eastAsia="宋体" w:cs="宋体"/>
          <w:sz w:val="24"/>
        </w:rPr>
      </w:pPr>
      <w:r>
        <w:rPr>
          <w:rFonts w:hint="eastAsia" w:ascii="宋体" w:hAnsi="宋体" w:eastAsia="宋体" w:cs="宋体"/>
          <w:sz w:val="24"/>
        </w:rPr>
        <w:t xml:space="preserve">1.因货物的质量问题发生争议的，应当邀请国家认可的质量检测机构对货物质量进行鉴定。货物符合标准的，鉴定费由甲方承担；货物不符合质量标准的，鉴定费由乙方承担。</w:t>
      </w:r>
      <w:r/>
    </w:p>
    <w:p>
      <w:pPr>
        <w:ind w:firstLine="482"/>
        <w:spacing w:line="360" w:lineRule="auto"/>
        <w:rPr>
          <w:rFonts w:ascii="宋体" w:hAnsi="宋体" w:eastAsia="宋体" w:cs="宋体"/>
          <w:sz w:val="24"/>
        </w:rPr>
      </w:pPr>
      <w:r>
        <w:rPr>
          <w:rFonts w:hint="eastAsia" w:ascii="宋体" w:hAnsi="宋体" w:eastAsia="宋体" w:cs="宋体"/>
          <w:sz w:val="24"/>
        </w:rPr>
        <w:t xml:space="preserve">2.因履行本合同引起的或与本合同有关的争议，甲、乙双方应首先通过友好协商解决，如果协商不能解决争议，则采取以下第（ ）种方式解决争议：</w:t>
      </w:r>
      <w:r/>
    </w:p>
    <w:p>
      <w:pPr>
        <w:ind w:firstLine="482"/>
        <w:spacing w:line="360" w:lineRule="auto"/>
        <w:rPr>
          <w:rFonts w:ascii="宋体" w:hAnsi="宋体" w:eastAsia="宋体" w:cs="宋体"/>
          <w:sz w:val="24"/>
        </w:rPr>
      </w:pPr>
      <w:r>
        <w:rPr>
          <w:rFonts w:hint="eastAsia" w:ascii="宋体" w:hAnsi="宋体" w:eastAsia="宋体" w:cs="宋体"/>
          <w:sz w:val="24"/>
        </w:rPr>
        <w:t xml:space="preserve">（1）向甲方所在地人民法院提起诉讼；</w:t>
      </w:r>
      <w:r/>
    </w:p>
    <w:p>
      <w:pPr>
        <w:ind w:firstLine="482"/>
        <w:spacing w:line="360" w:lineRule="auto"/>
        <w:rPr>
          <w:rFonts w:ascii="宋体" w:hAnsi="宋体" w:eastAsia="宋体" w:cs="宋体"/>
          <w:sz w:val="24"/>
        </w:rPr>
      </w:pPr>
      <w:r>
        <w:rPr>
          <w:rFonts w:hint="eastAsia" w:ascii="宋体" w:hAnsi="宋体" w:eastAsia="宋体" w:cs="宋体"/>
          <w:sz w:val="24"/>
        </w:rPr>
        <w:t xml:space="preserve">（2）向甲方所在地仲裁委员会按其仲裁规则申请仲裁。</w:t>
      </w:r>
      <w:r/>
    </w:p>
    <w:p>
      <w:pPr>
        <w:ind w:firstLine="482"/>
        <w:spacing w:line="360" w:lineRule="auto"/>
        <w:rPr>
          <w:rFonts w:ascii="宋体" w:hAnsi="宋体" w:eastAsia="宋体" w:cs="宋体"/>
          <w:sz w:val="24"/>
        </w:rPr>
      </w:pPr>
      <w:r>
        <w:rPr>
          <w:rFonts w:hint="eastAsia" w:ascii="宋体" w:hAnsi="宋体" w:eastAsia="宋体" w:cs="宋体"/>
          <w:sz w:val="24"/>
        </w:rPr>
        <w:t xml:space="preserve">如没有约定，默认采取第2种方式解决争议。</w:t>
      </w:r>
      <w:r/>
    </w:p>
    <w:p>
      <w:pPr>
        <w:ind w:firstLine="482"/>
        <w:spacing w:line="360" w:lineRule="auto"/>
        <w:rPr>
          <w:rFonts w:ascii="宋体" w:hAnsi="宋体" w:eastAsia="宋体" w:cs="宋体"/>
          <w:sz w:val="24"/>
        </w:rPr>
      </w:pPr>
      <w:r>
        <w:rPr>
          <w:rFonts w:hint="eastAsia" w:ascii="宋体" w:hAnsi="宋体" w:eastAsia="宋体" w:cs="宋体"/>
          <w:sz w:val="24"/>
        </w:rPr>
        <w:t xml:space="preserve">3.在法院审理和仲裁期间，除有争议部分外，本合同其他部分应继续履行。</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第十七条 诚实信用 </w:t>
      </w:r>
      <w:r/>
    </w:p>
    <w:p>
      <w:pPr>
        <w:ind w:firstLine="482"/>
        <w:spacing w:line="360" w:lineRule="auto"/>
        <w:rPr>
          <w:rFonts w:ascii="宋体" w:hAnsi="宋体" w:eastAsia="宋体" w:cs="宋体"/>
          <w:sz w:val="24"/>
        </w:rPr>
      </w:pPr>
      <w:r>
        <w:rPr>
          <w:rFonts w:hint="eastAsia" w:ascii="宋体" w:hAnsi="宋体" w:eastAsia="宋体" w:cs="宋体"/>
          <w:sz w:val="24"/>
        </w:rPr>
        <w:t xml:space="preserve">乙方应诚实信用，严格按照</w:t>
      </w:r>
      <w:r>
        <w:rPr>
          <w:rFonts w:hint="eastAsia" w:ascii="宋体" w:hAnsi="宋体" w:eastAsia="宋体" w:cs="宋体"/>
          <w:sz w:val="24"/>
          <w:lang w:eastAsia="zh-CN"/>
        </w:rPr>
        <w:t xml:space="preserve">招标文件</w:t>
      </w:r>
      <w:r>
        <w:rPr>
          <w:rFonts w:hint="eastAsia" w:ascii="宋体" w:hAnsi="宋体" w:eastAsia="宋体" w:cs="宋体"/>
          <w:sz w:val="24"/>
        </w:rPr>
        <w:t xml:space="preserve">要求和</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承诺履行合同，不向甲方进行商业贿赂或者提供不正当利益。</w:t>
      </w:r>
      <w:r/>
    </w:p>
    <w:p>
      <w:pPr>
        <w:ind w:firstLine="484"/>
        <w:spacing w:line="360" w:lineRule="auto"/>
        <w:rPr>
          <w:rFonts w:ascii="宋体" w:hAnsi="宋体" w:eastAsia="宋体" w:cs="宋体"/>
          <w:b/>
          <w:sz w:val="24"/>
        </w:rPr>
      </w:pPr>
      <w:r>
        <w:rPr>
          <w:rFonts w:hint="eastAsia" w:ascii="宋体" w:hAnsi="宋体" w:eastAsia="宋体" w:cs="宋体"/>
          <w:b/>
          <w:sz w:val="24"/>
        </w:rPr>
        <w:t xml:space="preserve">第十八条 合同生效及其他</w:t>
      </w:r>
      <w:r/>
    </w:p>
    <w:p>
      <w:pPr>
        <w:ind w:firstLine="482"/>
        <w:spacing w:line="360" w:lineRule="auto"/>
        <w:rPr>
          <w:rFonts w:ascii="宋体" w:hAnsi="宋体" w:eastAsia="宋体" w:cs="宋体"/>
          <w:sz w:val="24"/>
        </w:rPr>
      </w:pPr>
      <w:r>
        <w:rPr>
          <w:rFonts w:hint="eastAsia" w:ascii="宋体" w:hAnsi="宋体" w:eastAsia="宋体" w:cs="宋体"/>
          <w:sz w:val="24"/>
        </w:rPr>
        <w:t xml:space="preserve">1.本合同自经甲乙双方授权代表签订并加盖公章后，自签订之日起生效。见证方仅对甲乙双方签订政府采购合同的事实进行见证，不代表任何承诺或保证，该合同的履行等相关情况均与见证方无任何关系。</w:t>
      </w:r>
      <w:r/>
    </w:p>
    <w:p>
      <w:pPr>
        <w:ind w:firstLine="482"/>
        <w:spacing w:line="360" w:lineRule="auto"/>
        <w:rPr>
          <w:rFonts w:ascii="宋体" w:hAnsi="宋体" w:eastAsia="宋体" w:cs="宋体"/>
          <w:sz w:val="24"/>
        </w:rPr>
      </w:pPr>
      <w:r>
        <w:rPr>
          <w:rFonts w:hint="eastAsia" w:ascii="宋体" w:hAnsi="宋体" w:eastAsia="宋体" w:cs="宋体"/>
          <w:sz w:val="24"/>
        </w:rPr>
        <w:t xml:space="preserve">2.本合同一式伍份，甲乙双方各执贰份，代理机构执壹份存档。</w:t>
      </w:r>
      <w:r/>
    </w:p>
    <w:p>
      <w:pPr>
        <w:ind w:firstLine="482"/>
        <w:spacing w:line="360" w:lineRule="auto"/>
        <w:rPr>
          <w:rFonts w:ascii="宋体" w:hAnsi="宋体" w:eastAsia="宋体" w:cs="宋体"/>
          <w:sz w:val="24"/>
        </w:rPr>
      </w:pPr>
      <w:r>
        <w:rPr>
          <w:rFonts w:hint="eastAsia" w:ascii="宋体" w:hAnsi="宋体" w:eastAsia="宋体" w:cs="宋体"/>
          <w:sz w:val="24"/>
        </w:rPr>
        <w:t xml:space="preserve">3.本合同应按照中华人民共和国的现行法律进行解释。</w:t>
      </w:r>
      <w:r/>
    </w:p>
    <w:p>
      <w:pPr>
        <w:jc w:val="left"/>
        <w:spacing w:line="360" w:lineRule="auto"/>
        <w:rPr>
          <w:rFonts w:ascii="宋体" w:hAnsi="宋体" w:eastAsia="宋体" w:cs="宋体"/>
          <w:b/>
          <w:bCs/>
          <w:sz w:val="24"/>
        </w:rPr>
      </w:pPr>
      <w:r>
        <w:rPr>
          <w:rFonts w:ascii="宋体" w:hAnsi="宋体" w:eastAsia="宋体" w:cs="宋体"/>
          <w:b/>
          <w:bCs/>
          <w:sz w:val="24"/>
        </w:rPr>
      </w:r>
      <w:r/>
    </w:p>
    <w:p>
      <w:pPr>
        <w:jc w:val="left"/>
        <w:spacing w:line="360" w:lineRule="auto"/>
        <w:rPr>
          <w:rFonts w:ascii="宋体" w:hAnsi="宋体" w:eastAsia="宋体" w:cs="宋体"/>
          <w:sz w:val="24"/>
        </w:rPr>
      </w:pPr>
      <w:r>
        <w:rPr>
          <w:rFonts w:hint="eastAsia" w:ascii="宋体" w:hAnsi="宋体" w:eastAsia="宋体" w:cs="宋体"/>
          <w:b/>
          <w:bCs/>
          <w:sz w:val="24"/>
        </w:rPr>
        <w:t xml:space="preserve">甲    方</w:t>
      </w:r>
      <w:r>
        <w:rPr>
          <w:rFonts w:hint="eastAsia" w:ascii="宋体" w:hAnsi="宋体" w:eastAsia="宋体" w:cs="宋体"/>
          <w:sz w:val="24"/>
        </w:rPr>
        <w:t xml:space="preserve">：                               </w:t>
      </w:r>
      <w:r>
        <w:rPr>
          <w:rFonts w:hint="eastAsia" w:ascii="宋体" w:hAnsi="宋体" w:eastAsia="宋体" w:cs="宋体"/>
          <w:b/>
          <w:bCs/>
          <w:sz w:val="24"/>
        </w:rPr>
        <w:t xml:space="preserve">乙    方</w:t>
      </w:r>
      <w:r>
        <w:rPr>
          <w:rFonts w:hint="eastAsia" w:ascii="宋体" w:hAnsi="宋体" w:eastAsia="宋体" w:cs="宋体"/>
          <w:sz w:val="24"/>
        </w:rPr>
        <w:t xml:space="preserve">：</w:t>
      </w:r>
      <w:r/>
    </w:p>
    <w:p>
      <w:pPr>
        <w:spacing w:line="360" w:lineRule="auto"/>
        <w:rPr>
          <w:rFonts w:ascii="宋体" w:hAnsi="宋体" w:eastAsia="宋体" w:cs="宋体"/>
          <w:sz w:val="24"/>
          <w:u w:val="single"/>
        </w:rPr>
      </w:pPr>
      <w:r>
        <w:rPr>
          <w:rFonts w:hint="eastAsia" w:ascii="宋体" w:hAnsi="宋体" w:eastAsia="宋体" w:cs="宋体"/>
          <w:sz w:val="24"/>
        </w:rPr>
        <w:t xml:space="preserve">单位名称（章）：                          单位名称（章）：</w:t>
      </w:r>
      <w:r/>
    </w:p>
    <w:p>
      <w:pPr>
        <w:spacing w:line="360" w:lineRule="auto"/>
        <w:rPr>
          <w:rFonts w:ascii="宋体" w:hAnsi="宋体" w:eastAsia="宋体" w:cs="宋体"/>
          <w:sz w:val="24"/>
          <w:u w:val="single"/>
        </w:rPr>
      </w:pPr>
      <w:r>
        <w:rPr>
          <w:rFonts w:hint="eastAsia" w:ascii="宋体" w:hAnsi="宋体" w:eastAsia="宋体" w:cs="宋体"/>
          <w:sz w:val="24"/>
        </w:rPr>
        <w:t xml:space="preserve">单位地址：                               单位地址：</w:t>
      </w:r>
      <w:r/>
    </w:p>
    <w:p>
      <w:pPr>
        <w:spacing w:line="360" w:lineRule="auto"/>
        <w:rPr>
          <w:rFonts w:ascii="宋体" w:hAnsi="宋体" w:eastAsia="宋体" w:cs="宋体"/>
          <w:sz w:val="24"/>
        </w:rPr>
      </w:pPr>
      <w:r>
        <w:rPr>
          <w:rFonts w:hint="eastAsia" w:ascii="宋体" w:hAnsi="宋体" w:eastAsia="宋体" w:cs="宋体"/>
          <w:sz w:val="24"/>
        </w:rPr>
        <w:t xml:space="preserve">法定代表人：       委托代理人：          法定代表人：     委托代理人：                            </w:t>
      </w:r>
      <w:r/>
    </w:p>
    <w:p>
      <w:pPr>
        <w:spacing w:line="360" w:lineRule="auto"/>
        <w:rPr>
          <w:rFonts w:ascii="宋体" w:hAnsi="宋体" w:eastAsia="宋体" w:cs="宋体"/>
          <w:sz w:val="24"/>
        </w:rPr>
      </w:pPr>
      <w:r>
        <w:rPr>
          <w:rFonts w:hint="eastAsia" w:ascii="宋体" w:hAnsi="宋体" w:eastAsia="宋体" w:cs="宋体"/>
          <w:sz w:val="24"/>
        </w:rPr>
        <w:t xml:space="preserve">电话：                                   电话：            传真：</w:t>
      </w:r>
      <w:r/>
    </w:p>
    <w:p>
      <w:pPr>
        <w:ind w:right="840"/>
        <w:jc w:val="right"/>
        <w:spacing w:line="360" w:lineRule="auto"/>
        <w:rPr>
          <w:rFonts w:hint="default" w:ascii="Times New Roman" w:hAnsi="Times New Roman"/>
        </w:rPr>
      </w:pPr>
      <w:r>
        <w:rPr>
          <w:rFonts w:hint="eastAsia" w:ascii="宋体" w:hAnsi="宋体" w:eastAsia="宋体" w:cs="宋体"/>
          <w:sz w:val="24"/>
        </w:rPr>
        <w:t xml:space="preserve">传真：                                   开户银行：        账号：       </w:t>
      </w:r>
      <w:r/>
    </w:p>
    <w:p>
      <w:pPr>
        <w:jc w:val="center"/>
        <w:spacing w:line="360" w:lineRule="auto"/>
        <w:widowControl/>
        <w:rPr>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rPr>
          <w:rFonts w:hint="eastAsia"/>
          <w:b/>
          <w:color w:val="000000"/>
          <w:sz w:val="36"/>
          <w:szCs w:val="36"/>
          <w:highlight w:val="none"/>
        </w:rPr>
      </w:r>
      <w:r>
        <w:rPr>
          <w:rFonts w:hint="eastAsia"/>
          <w:b/>
          <w:color w:val="000000"/>
          <w:sz w:val="36"/>
          <w:szCs w:val="36"/>
          <w:highlight w:val="none"/>
        </w:rPr>
      </w:r>
    </w:p>
    <w:p>
      <w:pPr>
        <w:jc w:val="center"/>
        <w:spacing w:line="360" w:lineRule="auto"/>
        <w:widowControl/>
        <w:rPr>
          <w:rFonts w:hint="eastAsia"/>
          <w:b/>
          <w:bCs/>
          <w:color w:val="000000"/>
          <w:sz w:val="36"/>
          <w:szCs w:val="36"/>
          <w:highlight w:val="none"/>
        </w:rPr>
      </w:pPr>
      <w:r/>
      <w:bookmarkStart w:id="295"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p>
    <w:tbl>
      <w:tblPr>
        <w:tblStyle w:val="727"/>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color w:val="000000"/>
                <w:szCs w:val="21"/>
                <w:highlight w:val="none"/>
              </w:rPr>
            </w:pPr>
            <w:r/>
            <w:bookmarkStart w:id="296" w:name="_Hlk152937762"/>
            <w:r>
              <w:rPr>
                <w:rFonts w:hint="eastAsia" w:ascii="宋体" w:hAnsi="宋体" w:cs="宋体"/>
                <w:b/>
                <w:color w:val="000000"/>
                <w:szCs w:val="21"/>
                <w:highlight w:val="none"/>
                <w:lang w:bidi="ar"/>
              </w:rPr>
              <w:t xml:space="preserve">名称</w:t>
            </w:r>
            <w:r/>
          </w:p>
        </w:tc>
        <w:tc>
          <w:tcPr>
            <w:tcW w:w="2502"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p>
        </w:tc>
        <w:tc>
          <w:tcPr>
            <w:tcW w:w="6043"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p>
        </w:tc>
      </w:tr>
      <w:tr>
        <w:trPr>
          <w:trHeight w:val="272"/>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p>
        </w:tc>
      </w:tr>
      <w:tr>
        <w:trPr>
          <w:trHeight w:val="31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p>
        </w:tc>
      </w:tr>
      <w:tr>
        <w:trPr>
          <w:trHeight w:val="272"/>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rPr>
                <w:rFonts w:ascii="宋体" w:hAnsi="宋体" w:cs="宋体"/>
                <w:color w:val="000000"/>
                <w:szCs w:val="21"/>
                <w:highlight w:val="none"/>
              </w:rP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p>
        </w:tc>
        <w:tc>
          <w:tcPr>
            <w:tcW w:w="6043" w:type="dxa"/>
            <w:vAlign w:val="center"/>
            <w:vMerge w:val="restart"/>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ascii="Segoe UI" w:hAnsi="Segoe UI" w:eastAsia="Segoe UI" w:cs="Segoe UI"/>
                <w:color w:val="000000"/>
                <w:sz w:val="21"/>
                <w:highlight w:val="none"/>
              </w:rPr>
              <w:t xml:space="preserve">报价符合性审查</w:t>
            </w:r>
            <w:r>
              <w:rPr>
                <w:rFonts w:hint="eastAsia" w:ascii="宋体" w:hAnsi="宋体" w:cs="宋体"/>
                <w:color w:val="000000"/>
                <w:szCs w:val="21"/>
                <w:highlight w:val="none"/>
              </w:rPr>
            </w:r>
            <w:r>
              <w:rPr>
                <w:rFonts w:hint="eastAsia" w:ascii="宋体" w:hAnsi="宋体" w:cs="宋体"/>
                <w:color w:val="000000"/>
                <w:szCs w:val="21"/>
                <w:highlight w:val="none"/>
              </w:rPr>
            </w:r>
          </w:p>
        </w:tc>
      </w:tr>
      <w:tr>
        <w:trPr>
          <w:trHeight w:val="9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*技术偏离表</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p>
        </w:tc>
      </w:tr>
      <w:tr>
        <w:trP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p>
        </w:tc>
        <w:tc>
          <w:tcPr>
            <w:tcW w:w="6043" w:type="dxa"/>
            <w:vAlign w:val="top"/>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p>
        </w:tc>
        <w:tc>
          <w:tcPr>
            <w:tcW w:w="6043" w:type="dxa"/>
            <w:vAlign w:val="top"/>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lang w:val="en-US" w:eastAsia="zh-CN"/>
              </w:rPr>
              <w:t xml:space="preserve">或本国产品标准的声明函</w:t>
            </w:r>
            <w:r>
              <w:rPr>
                <w:rFonts w:hint="eastAsia" w:ascii="宋体" w:hAnsi="宋体" w:cs="宋体"/>
                <w:color w:val="000000"/>
                <w:szCs w:val="21"/>
                <w:highlight w:val="none"/>
              </w:rPr>
              <w:t xml:space="preserve">）</w:t>
            </w:r>
            <w:r/>
          </w:p>
        </w:tc>
      </w:tr>
      <w:tr>
        <w:trPr/>
        <w:tc>
          <w:tcPr>
            <w:tcW w:w="1150" w:type="dxa"/>
            <w:vAlign w:val="center"/>
            <w:textDirection w:val="lrTb"/>
            <w:noWrap w:val="false"/>
          </w:tcPr>
          <w:p>
            <w:pPr>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p>
          <w:p>
            <w:pPr>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bookmarkEnd w:id="296"/>
            <w:r/>
            <w:r/>
          </w:p>
        </w:tc>
      </w:tr>
    </w:tbl>
    <w:p>
      <w:pPr>
        <w:jc w:val="center"/>
        <w:spacing w:line="360" w:lineRule="auto"/>
        <w:rPr>
          <w:b/>
          <w:bCs/>
          <w:color w:val="000000"/>
          <w:sz w:val="24"/>
          <w:szCs w:val="24"/>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center"/>
        <w:spacing w:line="360" w:lineRule="auto"/>
        <w:rPr>
          <w:highlight w:val="none"/>
        </w:rPr>
        <w:outlineLvl w:val="0"/>
      </w:pPr>
      <w:r>
        <w:rPr>
          <w:highlight w:val="none"/>
        </w:rPr>
      </w:r>
      <w:r>
        <w:rPr>
          <w:highlight w:val="none"/>
        </w:rPr>
      </w:r>
    </w:p>
    <w:p>
      <w:pPr>
        <w:jc w:val="left"/>
        <w:spacing w:line="360" w:lineRule="auto"/>
        <w:rPr>
          <w:highlight w:val="none"/>
        </w:rPr>
        <w:outlineLvl w:val="0"/>
      </w:pPr>
      <w:r>
        <w:rPr>
          <w:highlight w:val="none"/>
        </w:rPr>
      </w:r>
      <w:r>
        <w:rPr>
          <w:highlight w:val="none"/>
        </w:rPr>
      </w:r>
    </w:p>
    <w:p>
      <w:pPr>
        <w:jc w:val="center"/>
        <w:spacing w:line="360" w:lineRule="auto"/>
        <w:rPr>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295"/>
      <w:r/>
      <w:r/>
    </w:p>
    <w:p>
      <w:pPr>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jc w:val="left"/>
        <w:widowControl/>
        <w:rPr>
          <w:color w:val="000000"/>
          <w:sz w:val="24"/>
          <w:highlight w:val="none"/>
        </w:rPr>
      </w:pPr>
      <w:r>
        <w:rPr>
          <w:color w:val="000000"/>
          <w:sz w:val="24"/>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ind w:firstLine="2529"/>
        <w:rPr>
          <w:rFonts w:hint="eastAsia"/>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r>
      <w:r/>
    </w:p>
    <w:p>
      <w:pPr>
        <w:jc w:val="center"/>
        <w:rPr>
          <w:b/>
          <w:color w:val="000000"/>
          <w:spacing w:val="60"/>
          <w:sz w:val="84"/>
          <w:szCs w:val="84"/>
          <w:highlight w:val="none"/>
        </w:rPr>
      </w:pPr>
      <w:r>
        <w:rPr>
          <w:b/>
          <w:color w:val="000000"/>
          <w:spacing w:val="60"/>
          <w:sz w:val="84"/>
          <w:szCs w:val="84"/>
          <w:highlight w:val="none"/>
        </w:rPr>
        <w:t xml:space="preserve">投 标 文 件</w:t>
      </w:r>
      <w:r/>
    </w:p>
    <w:p>
      <w:pPr>
        <w:ind w:firstLine="963"/>
        <w:rPr>
          <w:rFonts w:hint="eastAsia"/>
          <w:b/>
          <w:color w:val="000000"/>
          <w:spacing w:val="60"/>
          <w:sz w:val="52"/>
          <w:szCs w:val="52"/>
          <w:highlight w:val="none"/>
        </w:rPr>
      </w:pPr>
      <w:r>
        <w:rPr>
          <w:rFonts w:hint="eastAsia"/>
          <w:b/>
          <w:color w:val="000000"/>
          <w:spacing w:val="60"/>
          <w:sz w:val="52"/>
          <w:szCs w:val="52"/>
          <w:highlight w:val="none"/>
        </w:rPr>
      </w:r>
      <w:r/>
    </w:p>
    <w:p>
      <w:pPr>
        <w:ind w:firstLine="963"/>
        <w:rPr>
          <w:b/>
          <w:color w:val="000000"/>
          <w:spacing w:val="60"/>
          <w:sz w:val="52"/>
          <w:szCs w:val="52"/>
          <w:highlight w:val="none"/>
        </w:rPr>
      </w:pPr>
      <w:r>
        <w:rPr>
          <w:b/>
          <w:color w:val="000000"/>
          <w:spacing w:val="60"/>
          <w:sz w:val="52"/>
          <w:szCs w:val="52"/>
          <w:highlight w:val="none"/>
        </w:rPr>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446"/>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446"/>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ind w:firstLine="1806"/>
        <w:rPr>
          <w:rFonts w:hint="eastAsia"/>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p>
    <w:p>
      <w:pPr>
        <w:pStyle w:val="939"/>
        <w:ind w:firstLine="482"/>
        <w:spacing w:line="360" w:lineRule="auto"/>
        <w:rPr>
          <w:rFonts w:hint="eastAsia"/>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b/>
          <w:bCs w:val="0"/>
          <w:color w:val="000000"/>
          <w:spacing w:val="20"/>
          <w:sz w:val="32"/>
          <w:szCs w:val="32"/>
          <w:highlight w:val="none"/>
        </w:rPr>
        <w:outlineLvl w:val="0"/>
      </w:pPr>
      <w:r>
        <w:rPr>
          <w:rFonts w:hint="eastAsia"/>
          <w:b/>
          <w:bCs w:val="0"/>
          <w:color w:val="000000"/>
          <w:spacing w:val="20"/>
          <w:sz w:val="32"/>
          <w:szCs w:val="32"/>
          <w:highlight w:val="none"/>
        </w:rPr>
        <w:t xml:space="preserve">三、报价明细表</w:t>
      </w:r>
      <w:r>
        <w:rPr>
          <w:b/>
          <w:bCs w:val="0"/>
          <w:color w:val="000000"/>
          <w:spacing w:val="20"/>
          <w:sz w:val="32"/>
          <w:szCs w:val="32"/>
          <w:highlight w:val="none"/>
        </w:rPr>
        <w:t xml:space="preserve">（实质性格式）</w:t>
      </w:r>
      <w:r/>
    </w:p>
    <w:p>
      <w:pPr>
        <w:tabs>
          <w:tab w:val="left" w:pos="1800" w:leader="none"/>
          <w:tab w:val="left" w:pos="5580" w:leader="none"/>
        </w:tabs>
        <w:rPr>
          <w:rFonts w:hint="eastAsia" w:ascii="宋体" w:hAnsi="宋体" w:cs="Times New Roman"/>
          <w:sz w:val="24"/>
          <w:highlight w:val="none"/>
          <w:lang w:val="en-US" w:eastAsia="zh-CN"/>
        </w:rPr>
      </w:pPr>
      <w:r>
        <w:rPr>
          <w:rFonts w:ascii="宋体" w:hAnsi="宋体" w:eastAsia="宋体" w:cs="Times New Roman"/>
          <w:sz w:val="24"/>
          <w:highlight w:val="none"/>
        </w:rPr>
        <w:t xml:space="preserve">项目编号/包号：___________ 项目名称：__________报价单位：</w:t>
      </w:r>
      <w:r>
        <w:rPr>
          <w:rFonts w:hint="eastAsia" w:ascii="宋体" w:hAnsi="宋体" w:cs="Times New Roman"/>
          <w:sz w:val="24"/>
          <w:highlight w:val="none"/>
          <w:lang w:val="en-US" w:eastAsia="zh-CN"/>
        </w:rPr>
        <w:t xml:space="preserve">元</w:t>
      </w:r>
      <w:r/>
    </w:p>
    <w:tbl>
      <w:tblPr>
        <w:tblStyle w:val="72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序号</w:t>
            </w:r>
            <w:r/>
          </w:p>
        </w:tc>
        <w:tc>
          <w:tcPr>
            <w:tcW w:w="103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产品</w:t>
            </w:r>
            <w:r/>
          </w:p>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名称</w:t>
            </w:r>
            <w:r/>
          </w:p>
        </w:tc>
        <w:tc>
          <w:tcPr>
            <w:tcW w:w="96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规格</w:t>
            </w:r>
            <w:r/>
          </w:p>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单位</w:t>
            </w:r>
            <w:r/>
          </w:p>
        </w:tc>
        <w:tc>
          <w:tcPr>
            <w:tcW w:w="727"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数量</w:t>
            </w:r>
            <w:r/>
          </w:p>
        </w:tc>
        <w:tc>
          <w:tcPr>
            <w:tcW w:w="1373"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单价</w:t>
            </w:r>
            <w:r/>
          </w:p>
        </w:tc>
        <w:tc>
          <w:tcPr>
            <w:tcW w:w="124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合价</w:t>
            </w:r>
            <w:r/>
          </w:p>
        </w:tc>
      </w:tr>
      <w:tr>
        <w:trPr>
          <w:cantSplit/>
          <w:trHeight w:val="524"/>
        </w:trPr>
        <w:tc>
          <w:tcPr>
            <w:tcW w:w="555"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p>
        </w:tc>
        <w:tc>
          <w:tcPr>
            <w:tcW w:w="103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6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696"/>
        </w:trPr>
        <w:tc>
          <w:tcPr>
            <w:tcW w:w="555"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w:t>
            </w:r>
            <w:r/>
          </w:p>
        </w:tc>
        <w:tc>
          <w:tcPr>
            <w:tcW w:w="103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6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724"/>
        </w:trPr>
        <w:tc>
          <w:tcPr>
            <w:tcW w:w="555"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w:t>
            </w:r>
            <w:r/>
          </w:p>
        </w:tc>
        <w:tc>
          <w:tcPr>
            <w:tcW w:w="103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6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640"/>
        </w:trPr>
        <w:tc>
          <w:tcPr>
            <w:tcW w:w="555" w:type="dxa"/>
            <w:vAlign w:val="center"/>
            <w:textDirection w:val="lrTb"/>
            <w:noWrap w:val="false"/>
          </w:tcPr>
          <w:p>
            <w:pPr>
              <w:jc w:val="cente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w:t>
            </w:r>
            <w:r/>
          </w:p>
        </w:tc>
        <w:tc>
          <w:tcPr>
            <w:tcW w:w="103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6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w:t>
            </w:r>
            <w:r/>
          </w:p>
        </w:tc>
        <w:tc>
          <w:tcPr>
            <w:tcW w:w="103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ascii="宋体" w:hAnsi="宋体" w:eastAsia="宋体" w:cs="Times New Roman"/>
                <w:color w:val="000000"/>
                <w:sz w:val="24"/>
                <w:highlight w:val="none"/>
              </w:rPr>
              <w:t xml:space="preserve">……</w:t>
            </w:r>
            <w:r/>
          </w:p>
        </w:tc>
        <w:tc>
          <w:tcPr>
            <w:tcW w:w="96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41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84"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980"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727"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373"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tcW w:w="12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r>
      <w:tr>
        <w:trPr>
          <w:cantSplit/>
          <w:trHeight w:val="580"/>
        </w:trPr>
        <w:tc>
          <w:tcPr>
            <w:gridSpan w:val="6"/>
            <w:tcW w:w="5735" w:type="dxa"/>
            <w:vAlign w:val="center"/>
            <w:vMerge w:val="restart"/>
            <w:textDirection w:val="lrTb"/>
            <w:noWrap w:val="false"/>
          </w:tcPr>
          <w:p>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投标总报价（人民币：元）</w:t>
            </w:r>
            <w:r/>
          </w:p>
        </w:tc>
        <w:tc>
          <w:tcPr>
            <w:gridSpan w:val="3"/>
            <w:tcW w:w="3346" w:type="dxa"/>
            <w:vAlign w:val="center"/>
            <w:textDirection w:val="lrTb"/>
            <w:noWrap w:val="false"/>
          </w:tcPr>
          <w:p>
            <w:pPr>
              <w:spacing w:line="0" w:lineRule="atLeas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大写：</w:t>
            </w:r>
            <w:r/>
          </w:p>
        </w:tc>
      </w:tr>
      <w:tr>
        <w:trPr>
          <w:cantSplit/>
          <w:trHeight w:val="650"/>
        </w:trPr>
        <w:tc>
          <w:tcPr>
            <w:gridSpan w:val="6"/>
            <w:tcW w:w="5735" w:type="dxa"/>
            <w:vAlign w:val="center"/>
            <w:vMerge w:val="continue"/>
            <w:textDirection w:val="lrTb"/>
            <w:noWrap w:val="false"/>
          </w:tcPr>
          <w:p>
            <w:pPr>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tc>
        <w:tc>
          <w:tcPr>
            <w:gridSpan w:val="3"/>
            <w:tcW w:w="3346" w:type="dxa"/>
            <w:vAlign w:val="center"/>
            <w:textDirection w:val="lrTb"/>
            <w:noWrap w:val="false"/>
          </w:tcPr>
          <w:p>
            <w:pP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小写：</w:t>
            </w:r>
            <w:r/>
          </w:p>
        </w:tc>
      </w:tr>
    </w:tbl>
    <w:p>
      <w:pPr>
        <w:jc w:val="left"/>
        <w:spacing w:line="360" w:lineRule="auto"/>
        <w:tabs>
          <w:tab w:val="left" w:pos="1800" w:leader="none"/>
          <w:tab w:val="left" w:pos="5580" w:leader="none"/>
        </w:tabs>
        <w:rPr>
          <w:rFonts w:hint="default" w:ascii="宋体" w:hAnsi="宋体" w:eastAsia="宋体" w:cs="楷体"/>
          <w:color w:val="000000"/>
          <w:sz w:val="24"/>
        </w:rPr>
      </w:pPr>
      <w:r>
        <w:rPr>
          <w:rFonts w:ascii="宋体" w:hAnsi="宋体" w:eastAsia="宋体" w:cs="楷体"/>
          <w:color w:val="000000"/>
          <w:sz w:val="24"/>
          <w:highlight w:val="none"/>
        </w:rPr>
        <w:t xml:space="preserve">注：</w:t>
      </w:r>
      <w:r>
        <w:rPr>
          <w:rFonts w:hint="default" w:ascii="宋体" w:hAnsi="宋体" w:eastAsia="宋体" w:cs="楷体"/>
          <w:color w:val="000000"/>
          <w:sz w:val="24"/>
        </w:rPr>
        <w:t xml:space="preserve">1</w:t>
      </w:r>
      <w:r>
        <w:rPr>
          <w:rFonts w:hint="eastAsia" w:ascii="宋体" w:hAnsi="宋体" w:eastAsia="宋体" w:cs="楷体"/>
          <w:color w:val="000000"/>
          <w:sz w:val="24"/>
        </w:rPr>
        <w:t xml:space="preserve">、</w:t>
      </w:r>
      <w:r>
        <w:rPr>
          <w:rFonts w:hint="default" w:ascii="宋体" w:hAnsi="宋体" w:eastAsia="宋体" w:cs="楷体"/>
          <w:color w:val="000000"/>
          <w:sz w:val="24"/>
        </w:rPr>
        <w:t xml:space="preserve">如果不提供</w:t>
      </w:r>
      <w:r>
        <w:rPr>
          <w:rFonts w:hint="eastAsia" w:ascii="宋体" w:hAnsi="宋体" w:eastAsia="宋体" w:cs="楷体"/>
          <w:color w:val="000000"/>
          <w:sz w:val="24"/>
        </w:rPr>
        <w:t xml:space="preserve">明细</w:t>
      </w:r>
      <w:r>
        <w:rPr>
          <w:rFonts w:hint="default" w:ascii="宋体" w:hAnsi="宋体" w:eastAsia="宋体" w:cs="楷体"/>
          <w:color w:val="000000"/>
          <w:sz w:val="24"/>
        </w:rPr>
        <w:t xml:space="preserve">报价将视为没有实质性响应</w:t>
      </w:r>
      <w:r>
        <w:rPr>
          <w:rFonts w:hint="eastAsia" w:ascii="宋体" w:hAnsi="宋体" w:eastAsia="宋体" w:cs="楷体"/>
          <w:color w:val="000000"/>
          <w:sz w:val="24"/>
        </w:rPr>
        <w:t xml:space="preserve">招标</w:t>
      </w:r>
      <w:r>
        <w:rPr>
          <w:rFonts w:hint="default" w:ascii="宋体" w:hAnsi="宋体" w:eastAsia="宋体" w:cs="楷体"/>
          <w:color w:val="000000"/>
          <w:sz w:val="24"/>
        </w:rPr>
        <w:t xml:space="preserve">文件。</w:t>
      </w:r>
      <w:r/>
    </w:p>
    <w:p>
      <w:pPr>
        <w:ind w:firstLine="480"/>
        <w:jc w:val="left"/>
        <w:spacing w:line="360" w:lineRule="auto"/>
        <w:tabs>
          <w:tab w:val="left" w:pos="1800" w:leader="none"/>
          <w:tab w:val="left" w:pos="5580" w:leader="none"/>
        </w:tabs>
        <w:rPr>
          <w:rFonts w:hint="default" w:ascii="宋体" w:hAnsi="宋体" w:eastAsia="宋体" w:cs="楷体"/>
          <w:color w:val="000000"/>
          <w:sz w:val="24"/>
        </w:rPr>
      </w:pPr>
      <w:r>
        <w:rPr>
          <w:rFonts w:hint="default" w:ascii="宋体" w:hAnsi="宋体" w:eastAsia="宋体" w:cs="楷体"/>
          <w:color w:val="000000"/>
          <w:sz w:val="24"/>
        </w:rPr>
        <w:t xml:space="preserve">2</w:t>
      </w:r>
      <w:r>
        <w:rPr>
          <w:rFonts w:hint="eastAsia" w:ascii="宋体" w:hAnsi="宋体" w:eastAsia="宋体" w:cs="楷体"/>
          <w:color w:val="000000"/>
          <w:sz w:val="24"/>
        </w:rPr>
        <w:t xml:space="preserve">、</w:t>
      </w:r>
      <w:r>
        <w:rPr>
          <w:rFonts w:hint="eastAsia" w:ascii="宋体" w:hAnsi="宋体" w:eastAsia="宋体" w:cs="Times New Roman"/>
          <w:color w:val="000000"/>
          <w:sz w:val="24"/>
        </w:rPr>
        <w:t xml:space="preserve">投标</w:t>
      </w:r>
      <w:r>
        <w:rPr>
          <w:rFonts w:hint="eastAsia" w:ascii="宋体" w:hAnsi="宋体" w:eastAsia="宋体" w:cs="Times New Roman"/>
          <w:color w:val="000000"/>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tabs>
          <w:tab w:val="left" w:pos="1800" w:leader="none"/>
          <w:tab w:val="left" w:pos="5580" w:leader="none"/>
        </w:tabs>
        <w:rPr>
          <w:rFonts w:hint="default" w:ascii="宋体" w:hAnsi="宋体" w:eastAsia="宋体" w:cs="楷体"/>
          <w:color w:val="000000"/>
          <w:sz w:val="24"/>
        </w:rPr>
      </w:pPr>
      <w:r>
        <w:rPr>
          <w:rFonts w:hint="eastAsia" w:ascii="宋体" w:hAnsi="宋体" w:eastAsia="宋体" w:cs="楷体"/>
          <w:color w:val="000000"/>
          <w:sz w:val="24"/>
        </w:rPr>
        <w:t xml:space="preserve">3、本表行数可以按照项目分项情况增加。</w:t>
      </w:r>
      <w:r>
        <w:rPr>
          <w:rFonts w:hint="default" w:ascii="宋体" w:hAnsi="宋体" w:eastAsia="宋体" w:cs="楷体"/>
          <w:color w:val="000000"/>
          <w:sz w:val="24"/>
        </w:rPr>
        <w:t xml:space="preserve">各项的详细</w:t>
      </w:r>
      <w:r>
        <w:rPr>
          <w:rFonts w:hint="eastAsia" w:ascii="宋体" w:hAnsi="宋体" w:eastAsia="宋体" w:cs="楷体"/>
          <w:color w:val="000000"/>
          <w:sz w:val="24"/>
        </w:rPr>
        <w:t xml:space="preserve">服务要求如表格中填写不下的</w:t>
      </w:r>
      <w:r>
        <w:rPr>
          <w:rFonts w:hint="default" w:ascii="宋体" w:hAnsi="宋体" w:eastAsia="宋体" w:cs="楷体"/>
          <w:color w:val="000000"/>
          <w:sz w:val="24"/>
        </w:rPr>
        <w:t xml:space="preserve">，可</w:t>
      </w:r>
      <w:r>
        <w:rPr>
          <w:rFonts w:hint="eastAsia" w:ascii="宋体" w:hAnsi="宋体" w:eastAsia="宋体" w:cs="楷体"/>
          <w:color w:val="000000"/>
          <w:sz w:val="24"/>
        </w:rPr>
        <w:t xml:space="preserve">以逐项</w:t>
      </w:r>
      <w:r>
        <w:rPr>
          <w:rFonts w:hint="default" w:ascii="宋体" w:hAnsi="宋体" w:eastAsia="宋体" w:cs="楷体"/>
          <w:color w:val="000000"/>
          <w:sz w:val="24"/>
        </w:rPr>
        <w:t xml:space="preserve">另页描述。</w:t>
      </w:r>
      <w:r/>
    </w:p>
    <w:p>
      <w:pPr>
        <w:ind w:firstLine="480"/>
        <w:jc w:val="left"/>
        <w:spacing w:line="360" w:lineRule="auto"/>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ind w:firstLine="480"/>
        <w:jc w:val="left"/>
        <w:tabs>
          <w:tab w:val="left" w:pos="1800" w:leader="none"/>
          <w:tab w:val="left" w:pos="5580" w:leader="none"/>
        </w:tabs>
        <w:rPr>
          <w:rFonts w:ascii="宋体" w:hAnsi="宋体" w:eastAsia="宋体" w:cs="楷体"/>
          <w:color w:val="000000"/>
          <w:sz w:val="24"/>
          <w:highlight w:val="none"/>
        </w:rPr>
      </w:pPr>
      <w:r>
        <w:rPr>
          <w:rFonts w:ascii="宋体" w:hAnsi="宋体" w:eastAsia="宋体" w:cs="楷体"/>
          <w:color w:val="000000"/>
          <w:sz w:val="24"/>
          <w:highlight w:val="none"/>
        </w:rPr>
      </w:r>
      <w:r/>
    </w:p>
    <w:p>
      <w:pPr>
        <w:ind w:firstLine="4080"/>
        <w:spacing w:line="400" w:lineRule="exact"/>
        <w:rPr>
          <w:rFonts w:hint="eastAsia" w:ascii="宋体" w:hAnsi="宋体" w:eastAsia="宋体" w:cs="Times New Roman"/>
          <w:bCs/>
          <w:color w:val="000000"/>
          <w:sz w:val="24"/>
          <w:highlight w:val="none"/>
        </w:rPr>
      </w:pPr>
      <w:r>
        <w:rPr>
          <w:rFonts w:hint="eastAsia" w:ascii="宋体" w:hAnsi="宋体" w:cs="Times New Roman"/>
          <w:bCs/>
          <w:color w:val="000000"/>
          <w:sz w:val="24"/>
          <w:highlight w:val="none"/>
          <w:lang w:val="en-US" w:eastAsia="zh-CN"/>
        </w:rPr>
        <w:t xml:space="preserve">投标单位</w:t>
      </w:r>
      <w:r>
        <w:rPr>
          <w:rFonts w:hint="eastAsia" w:ascii="宋体" w:hAnsi="宋体" w:eastAsia="宋体" w:cs="Times New Roman"/>
          <w:bCs/>
          <w:color w:val="000000"/>
          <w:sz w:val="24"/>
          <w:highlight w:val="none"/>
        </w:rPr>
        <w:t xml:space="preserve">名称：</w:t>
      </w:r>
      <w:r>
        <w:rPr>
          <w:rFonts w:hint="eastAsia" w:ascii="宋体" w:hAnsi="宋体" w:eastAsia="宋体" w:cs="楷体"/>
          <w:color w:val="000000"/>
          <w:sz w:val="24"/>
          <w:highlight w:val="none"/>
        </w:rPr>
        <w:t xml:space="preserve">（加盖CA电子公章） </w:t>
      </w:r>
      <w:r>
        <w:rPr>
          <w:rFonts w:hint="eastAsia" w:ascii="宋体" w:hAnsi="宋体" w:eastAsia="宋体" w:cs="Times New Roman"/>
          <w:bCs/>
          <w:color w:val="000000"/>
          <w:sz w:val="24"/>
          <w:highlight w:val="none"/>
        </w:rPr>
        <w:t xml:space="preserve"> </w:t>
      </w:r>
      <w:r/>
    </w:p>
    <w:p>
      <w:pPr>
        <w:ind w:firstLine="3480"/>
        <w:spacing w:line="400" w:lineRule="exact"/>
        <w:rPr>
          <w:rFonts w:hint="eastAsia" w:ascii="宋体" w:hAnsi="宋体" w:eastAsia="宋体" w:cs="Times New Roman"/>
          <w:color w:val="000000"/>
          <w:sz w:val="24"/>
          <w:highlight w:val="none"/>
        </w:rPr>
      </w:pPr>
      <w:r>
        <w:rPr>
          <w:rFonts w:hint="eastAsia" w:ascii="宋体" w:hAnsi="宋体" w:eastAsia="宋体" w:cs="Times New Roman"/>
          <w:bCs/>
          <w:color w:val="000000"/>
          <w:sz w:val="24"/>
          <w:highlight w:val="none"/>
        </w:rPr>
        <w:t xml:space="preserve">  </w:t>
      </w:r>
      <w:r>
        <w:rPr>
          <w:rFonts w:hint="eastAsia" w:ascii="宋体" w:hAnsi="宋体" w:eastAsia="宋体" w:cs="Times New Roman"/>
          <w:color w:val="000000"/>
          <w:sz w:val="24"/>
          <w:highlight w:val="none"/>
        </w:rPr>
        <w:t xml:space="preserve">    日期：     年    月    日</w:t>
      </w:r>
      <w:r/>
    </w:p>
    <w:p>
      <w:pPr>
        <w:spacing w:before="25" w:after="25" w:line="360" w:lineRule="auto"/>
        <w:rPr>
          <w:highlight w:val="none"/>
        </w:rPr>
        <w:sectPr>
          <w:headerReference w:type="default" r:id="rId11"/>
          <w:footerReference w:type="default" r:id="rId14"/>
          <w:footnotePr/>
          <w:endnotePr/>
          <w:type w:val="nextPage"/>
          <w:pgSz w:w="11906" w:h="16838" w:orient="portrait"/>
          <w:pgMar w:top="1440" w:right="1797" w:bottom="1440" w:left="1797" w:header="851" w:footer="992" w:gutter="0"/>
          <w:cols w:num="1" w:sep="0" w:space="1701" w:equalWidth="1"/>
          <w:docGrid w:linePitch="360"/>
        </w:sectPr>
      </w:pPr>
      <w:r>
        <w:rPr>
          <w:highlight w:val="none"/>
        </w:rPr>
      </w:r>
      <w:r/>
    </w:p>
    <w:p>
      <w:pPr>
        <w:pStyle w:val="910"/>
        <w:jc w:val="center"/>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p>
    <w:p>
      <w:pPr>
        <w:pStyle w:val="930"/>
        <w:rPr>
          <w:rFonts w:hint="eastAsia"/>
          <w:color w:val="000000"/>
          <w:highlight w:val="none"/>
        </w:rPr>
      </w:pPr>
      <w:r>
        <w:rPr>
          <w:rFonts w:hint="eastAsia"/>
          <w:color w:val="000000"/>
          <w:highlight w:val="none"/>
        </w:rPr>
      </w:r>
      <w:r/>
    </w:p>
    <w:p>
      <w:pPr>
        <w:pStyle w:val="910"/>
        <w:jc w:val="left"/>
        <w:spacing w:before="0" w:line="360" w:lineRule="auto"/>
        <w:tabs>
          <w:tab w:val="center" w:pos="4592" w:leader="none"/>
          <w:tab w:val="left" w:pos="7860" w:leader="none"/>
        </w:tabs>
        <w:rPr>
          <w:rFonts w:ascii="宋体" w:hAnsi="宋体" w:cs="楷体"/>
          <w:b w:val="0"/>
          <w:color w:val="000000"/>
          <w:sz w:val="24"/>
          <w:highlight w:val="none"/>
        </w:rPr>
      </w:pPr>
      <w:r>
        <w:rPr>
          <w:rFonts w:hint="eastAsia"/>
          <w:b w:val="0"/>
          <w:color w:val="000000"/>
          <w:sz w:val="24"/>
          <w:highlight w:val="none"/>
          <w:u w:val="single"/>
        </w:rPr>
        <w:t xml:space="preserve">注意事项：</w:t>
      </w:r>
      <w:bookmarkStart w:id="297" w:name="_Toc311189788"/>
      <w:r>
        <w:rPr>
          <w:rFonts w:hint="eastAsia"/>
          <w:b w:val="0"/>
          <w:color w:val="000000"/>
          <w:sz w:val="24"/>
          <w:highlight w:val="none"/>
          <w:u w:val="single"/>
        </w:rPr>
        <w:t xml:space="preserve">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r/>
    </w:p>
    <w:p>
      <w:pPr>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p>
    <w:p>
      <w:pPr>
        <w:pStyle w:val="115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5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5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15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
        <w:spacing w:line="440" w:lineRule="exact"/>
        <w:rPr>
          <w:rFonts w:ascii="宋体" w:hAnsi="宋体" w:cs="楷体"/>
          <w:color w:val="000000"/>
          <w:sz w:val="24"/>
          <w:highlight w:val="none"/>
        </w:rPr>
      </w:pPr>
      <w:r>
        <w:rPr>
          <w:rFonts w:ascii="宋体" w:hAnsi="宋体" w:cs="楷体"/>
          <w:color w:val="000000"/>
          <w:sz w:val="24"/>
          <w:highlight w:val="none"/>
        </w:rPr>
      </w:r>
      <w:r/>
    </w:p>
    <w:p>
      <w:pPr>
        <w:ind w:firstLine="3840"/>
        <w:spacing w:line="44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939"/>
        <w:spacing w:line="440" w:lineRule="exact"/>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158"/>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158"/>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58"/>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158"/>
        <w:ind w:firstLine="400"/>
        <w:rPr>
          <w:rFonts w:hint="eastAsia"/>
          <w:color w:val="000000"/>
          <w:highlight w:val="none"/>
        </w:rPr>
      </w:pPr>
      <w:r>
        <w:rPr>
          <w:rFonts w:hint="eastAsia"/>
          <w:color w:val="000000"/>
          <w:highlight w:val="none"/>
        </w:rPr>
      </w:r>
      <w:r/>
    </w:p>
    <w:p>
      <w:pPr>
        <w:pStyle w:val="1158"/>
        <w:ind w:firstLine="0"/>
        <w:rPr>
          <w:rFonts w:hint="eastAsia"/>
          <w:color w:val="000000"/>
          <w:highlight w:val="none"/>
        </w:rPr>
      </w:pPr>
      <w:r>
        <w:rPr>
          <w:rFonts w:hint="eastAsia"/>
          <w:color w:val="000000"/>
          <w:highlight w:val="none"/>
        </w:rPr>
      </w:r>
      <w:r/>
    </w:p>
    <w:p>
      <w:pPr>
        <w:pStyle w:val="1158"/>
        <w:ind w:firstLine="0"/>
        <w:rPr>
          <w:rFonts w:hint="eastAsia"/>
          <w:color w:val="000000"/>
          <w:highlight w:val="none"/>
        </w:rPr>
      </w:pPr>
      <w:r>
        <w:rPr>
          <w:rFonts w:hint="eastAsia"/>
          <w:color w:val="000000"/>
          <w:highlight w:val="none"/>
        </w:rPr>
      </w:r>
      <w:r/>
    </w:p>
    <w:p>
      <w:pPr>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5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5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5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15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ind w:firstLine="3360"/>
        <w:spacing w:line="440" w:lineRule="exact"/>
        <w:rPr>
          <w:rFonts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56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pStyle w:val="1158"/>
        <w:ind w:firstLine="400"/>
        <w:rPr>
          <w:rFonts w:hint="eastAsia"/>
          <w:color w:val="000000"/>
          <w:highlight w:val="none"/>
        </w:rPr>
      </w:pPr>
      <w:r>
        <w:rPr>
          <w:rFonts w:hint="eastAsia"/>
          <w:color w:val="000000"/>
          <w:highlight w:val="none"/>
        </w:rPr>
      </w:r>
      <w:r/>
    </w:p>
    <w:p>
      <w:pPr>
        <w:pStyle w:val="939"/>
        <w:spacing w:line="440" w:lineRule="exact"/>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158"/>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939"/>
        <w:spacing w:line="440" w:lineRule="exact"/>
        <w:rPr>
          <w:rFonts w:hint="eastAsia" w:cs="楷体"/>
          <w:color w:val="000000"/>
          <w:highlight w:val="none"/>
        </w:rPr>
      </w:pPr>
      <w:r>
        <w:rPr>
          <w:rFonts w:hint="eastAsia" w:cs="楷体"/>
          <w:color w:val="000000"/>
          <w:highlight w:val="none"/>
        </w:rPr>
      </w:r>
      <w:r/>
    </w:p>
    <w:p>
      <w:pPr>
        <w:pStyle w:val="939"/>
        <w:spacing w:line="440" w:lineRule="exact"/>
        <w:rPr>
          <w:rFonts w:hint="eastAsia" w:cs="楷体"/>
          <w:color w:val="000000"/>
          <w:highlight w:val="none"/>
        </w:rPr>
      </w:pPr>
      <w:r>
        <w:rPr>
          <w:rFonts w:hint="eastAsia" w:cs="楷体"/>
          <w:color w:val="000000"/>
          <w:highlight w:val="none"/>
        </w:rPr>
      </w:r>
      <w:r/>
    </w:p>
    <w:p>
      <w:pPr>
        <w:pStyle w:val="939"/>
        <w:spacing w:line="440" w:lineRule="exact"/>
        <w:rPr>
          <w:rFonts w:hint="eastAsia" w:cs="楷体"/>
          <w:color w:val="000000"/>
          <w:highlight w:val="none"/>
        </w:rPr>
      </w:pPr>
      <w:r>
        <w:rPr>
          <w:rFonts w:hint="eastAsia" w:cs="楷体"/>
          <w:color w:val="000000"/>
          <w:highlight w:val="none"/>
        </w:rPr>
      </w:r>
      <w:r/>
    </w:p>
    <w:p>
      <w:pPr>
        <w:jc w:val="left"/>
        <w:widowControl/>
        <w:rPr>
          <w:rFonts w:ascii="宋体" w:hAnsi="宋体" w:cs="楷体"/>
          <w:color w:val="000000"/>
          <w:sz w:val="24"/>
          <w:highlight w:val="none"/>
        </w:rPr>
      </w:pPr>
      <w:r>
        <w:rPr>
          <w:rFonts w:ascii="宋体" w:hAnsi="宋体" w:cs="楷体"/>
          <w:color w:val="000000"/>
          <w:sz w:val="24"/>
          <w:highlight w:val="none"/>
        </w:rPr>
      </w:r>
      <w:r/>
    </w:p>
    <w:p>
      <w:pPr>
        <w:pStyle w:val="986"/>
        <w:rPr>
          <w:highlight w:val="none"/>
        </w:rPr>
      </w:pPr>
      <w:r>
        <w:rPr>
          <w:highlight w:val="none"/>
        </w:rPr>
      </w:r>
      <w:r/>
    </w:p>
    <w:p>
      <w:pPr>
        <w:pStyle w:val="986"/>
        <w:rPr>
          <w:highlight w:val="none"/>
        </w:rPr>
      </w:pPr>
      <w:r>
        <w:rPr>
          <w:highlight w:val="none"/>
        </w:rPr>
      </w:r>
      <w:r/>
    </w:p>
    <w:p>
      <w:pPr>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p>
    <w:p>
      <w:pPr>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p>
    <w:p>
      <w:pPr>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ind w:right="1560" w:firstLine="504"/>
        <w:jc w:val="right"/>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bookmarkEnd w:id="297"/>
      <w:r/>
      <w:r/>
    </w:p>
    <w:p>
      <w:pPr>
        <w:jc w:val="center"/>
        <w:spacing w:before="240" w:after="240" w:line="360" w:lineRule="auto"/>
        <w:rPr>
          <w:rFonts w:hint="eastAsia" w:ascii="Times New Roman" w:hAnsi="Times New Roman" w:eastAsia="宋体" w:cs="Times New Roman"/>
          <w:b/>
          <w:bCs/>
          <w:color w:val="000000"/>
          <w:sz w:val="32"/>
          <w:szCs w:val="32"/>
        </w:rPr>
      </w:pPr>
      <w:r/>
      <w:bookmarkStart w:id="298" w:name="_Toc29116"/>
      <w:r/>
      <w:bookmarkEnd w:id="298"/>
      <w:r/>
      <w:bookmarkStart w:id="299" w:name="_Toc30417"/>
      <w:r/>
      <w:bookmarkEnd w:id="299"/>
      <w:r/>
      <w:bookmarkStart w:id="300" w:name="_Toc373054875"/>
      <w:r/>
      <w:bookmarkEnd w:id="300"/>
      <w:r/>
      <w:bookmarkStart w:id="301" w:name="_Toc425"/>
      <w:r/>
      <w:bookmarkEnd w:id="301"/>
      <w:r>
        <w:rPr>
          <w:rFonts w:hint="eastAsia" w:ascii="Times New Roman" w:hAnsi="Times New Roman" w:eastAsia="宋体" w:cs="Times New Roman"/>
          <w:b/>
          <w:bCs/>
          <w:color w:val="000000"/>
          <w:sz w:val="32"/>
          <w:szCs w:val="32"/>
        </w:rPr>
        <w:t xml:space="preserve">六、关于符合本国产品标准的声明函（实质性格式）</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000000"/>
          <w:sz w:val="24"/>
          <w:szCs w:val="24"/>
          <w:lang w:val="en-US" w:eastAsia="zh-CN" w:bidi="ar-SA"/>
        </w:rPr>
      </w:pPr>
      <w:r>
        <w:rPr>
          <w:rFonts w:hint="default" w:ascii="方正魏碑_GBK" w:hAnsi="方正魏碑_GBK" w:eastAsia="方正魏碑_GBK" w:cs="方正魏碑_GBK"/>
          <w:color w:val="000000"/>
          <w:sz w:val="24"/>
          <w:szCs w:val="24"/>
          <w:lang w:val="en-US" w:eastAsia="zh-CN" w:bidi="ar-SA"/>
        </w:rPr>
      </w:r>
      <w:r/>
    </w:p>
    <w:p>
      <w:pPr>
        <w:ind w:firstLine="420"/>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4445" t="4445" r="9525" b="11430"/>
                <wp:wrapNone/>
                <wp:docPr id="5" name="任意多边形 1"/>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6" name="任意多边形 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7" name="任意多边形 2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3376295</wp:posOffset>
                </wp:positionH>
                <wp:positionV relativeFrom="paragraph">
                  <wp:posOffset>419100</wp:posOffset>
                </wp:positionV>
                <wp:extent cx="812165" cy="147320"/>
                <wp:effectExtent l="4445" t="4445" r="21590" b="19685"/>
                <wp:wrapNone/>
                <wp:docPr id="8" name="任意多边形 22"/>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4554220</wp:posOffset>
                </wp:positionH>
                <wp:positionV relativeFrom="paragraph">
                  <wp:posOffset>448945</wp:posOffset>
                </wp:positionV>
                <wp:extent cx="603250" cy="150495"/>
                <wp:effectExtent l="5080" t="4445" r="20320" b="16510"/>
                <wp:wrapNone/>
                <wp:docPr id="9" name="任意多边形 23"/>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10" name="任意多边形 6"/>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1.</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（产品名称1）</w:t>
      </w:r>
      <w:r>
        <w:rPr>
          <w:rStyle w:val="982"/>
          <w:rFonts w:hint="eastAsia" w:ascii="Times New Roman" w:hAnsi="Times New Roman" w:eastAsia="宋体" w:cs="Times New Roman"/>
          <w:color w:val="000000"/>
          <w:sz w:val="21"/>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（厂名）</w:t>
      </w:r>
      <w:r>
        <w:rPr>
          <w:rStyle w:val="982"/>
          <w:rFonts w:hint="eastAsia" w:ascii="Times New Roman" w:hAnsi="Times New Roman" w:eastAsia="宋体" w:cs="Times New Roman"/>
          <w:color w:val="000000"/>
          <w:sz w:val="21"/>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（规定比例）</w:t>
      </w:r>
      <w:r>
        <w:rPr>
          <w:rStyle w:val="982"/>
          <w:rFonts w:hint="eastAsia" w:ascii="Times New Roman" w:hAnsi="Times New Roman" w:eastAsia="宋体" w:cs="Times New Roman"/>
          <w:color w:val="000000"/>
          <w:sz w:val="21"/>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（关键组件）</w:t>
      </w:r>
      <w:r>
        <w:rPr>
          <w:rStyle w:val="982"/>
          <w:rFonts w:hint="eastAsia" w:ascii="Times New Roman" w:hAnsi="Times New Roman" w:eastAsia="宋体" w:cs="Times New Roman"/>
          <w:color w:val="000000"/>
          <w:sz w:val="21"/>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（关键工序）</w:t>
      </w:r>
      <w:r>
        <w:rPr>
          <w:rStyle w:val="982"/>
          <w:rFonts w:hint="eastAsia" w:ascii="Times New Roman" w:hAnsi="Times New Roman" w:eastAsia="宋体" w:cs="Times New Roman"/>
          <w:color w:val="000000"/>
          <w:sz w:val="21"/>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p>
    <w:p>
      <w:pPr>
        <w:ind w:firstLine="420"/>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4516120</wp:posOffset>
                </wp:positionH>
                <wp:positionV relativeFrom="paragraph">
                  <wp:posOffset>93980</wp:posOffset>
                </wp:positionV>
                <wp:extent cx="807720" cy="190500"/>
                <wp:effectExtent l="4445" t="4445" r="6985" b="14604"/>
                <wp:wrapNone/>
                <wp:docPr id="11" name="任意多边形 7"/>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4394835</wp:posOffset>
                </wp:positionH>
                <wp:positionV relativeFrom="paragraph">
                  <wp:posOffset>403225</wp:posOffset>
                </wp:positionV>
                <wp:extent cx="666750" cy="190500"/>
                <wp:effectExtent l="4445" t="4445" r="14604" b="14604"/>
                <wp:wrapNone/>
                <wp:docPr id="12" name="任意多边形 8"/>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3091815</wp:posOffset>
                </wp:positionH>
                <wp:positionV relativeFrom="paragraph">
                  <wp:posOffset>443230</wp:posOffset>
                </wp:positionV>
                <wp:extent cx="842645" cy="152400"/>
                <wp:effectExtent l="4445" t="4445" r="10160" b="14604"/>
                <wp:wrapNone/>
                <wp:docPr id="13" name="任意多边形 9"/>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4" name="任意多边形 2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5" name="任意多边形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1849755</wp:posOffset>
                </wp:positionH>
                <wp:positionV relativeFrom="paragraph">
                  <wp:posOffset>752475</wp:posOffset>
                </wp:positionV>
                <wp:extent cx="814705" cy="164465"/>
                <wp:effectExtent l="4445" t="4445" r="19050" b="21590"/>
                <wp:wrapNone/>
                <wp:docPr id="16" name="任意多边形 12"/>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shd w:val="clear" w:color="auto" w:fill="ffffff"/>
          <w:lang w:val="en-US" w:eastAsia="zh-CN" w:bidi="ar-SA"/>
        </w:rPr>
        <w:t xml:space="preserve">2.</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Style w:val="982"/>
          <w:rFonts w:hint="eastAsia" w:ascii="Times New Roman" w:hAnsi="Times New Roman" w:eastAsia="宋体" w:cs="Times New Roman"/>
          <w:color w:val="000000"/>
          <w:sz w:val="21"/>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p>
    <w:p>
      <w:pPr>
        <w:ind w:firstLine="420"/>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p>
    <w:p>
      <w:pPr>
        <w:ind w:firstLine="420"/>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p>
    <w:p>
      <w:pPr>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3960"/>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p>
    <w:p>
      <w:pPr>
        <w:jc w:val="center"/>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p>
    <w:p>
      <w:pPr>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p>
    <w:p>
      <w:pPr>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p>
    <w:p>
      <w:pPr>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p>
    <w:p>
      <w:pPr>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p>
    <w:p>
      <w:pPr>
        <w:jc w:val="left"/>
        <w:spacing w:before="0" w:beforeAutospacing="0" w:after="0" w:afterAutospacing="0" w:line="5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p>
    <w:p>
      <w:pPr>
        <w:jc w:val="left"/>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p>
    <w:p>
      <w:pPr>
        <w:jc w:val="left"/>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p>
    <w:p>
      <w:pPr>
        <w:jc w:val="left"/>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r>
      <w:r/>
    </w:p>
    <w:p>
      <w:pPr>
        <w:jc w:val="left"/>
        <w:spacing w:before="0" w:beforeAutospacing="0" w:after="0" w:afterAutospacing="0" w:line="5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r>
      <w:r/>
    </w:p>
    <w:p>
      <w:pPr>
        <w:ind w:firstLine="2890"/>
        <w:spacing w:line="400" w:lineRule="exact"/>
        <w:rPr>
          <w:rFonts w:hint="eastAsia" w:ascii="Times New Roman" w:hAnsi="Times New Roman" w:eastAsia="宋体" w:cs="Times New Roman"/>
          <w:b/>
          <w:color w:val="000000"/>
          <w:spacing w:val="20"/>
          <w:sz w:val="32"/>
          <w:szCs w:val="32"/>
        </w:rPr>
        <w:outlineLvl w:val="1"/>
      </w:pPr>
      <w:r>
        <w:rPr>
          <w:rFonts w:hint="eastAsia" w:ascii="Times New Roman" w:hAnsi="Times New Roman" w:eastAsia="宋体" w:cs="Times New Roman"/>
          <w:b/>
          <w:color w:val="000000"/>
          <w:spacing w:val="20"/>
          <w:sz w:val="32"/>
          <w:szCs w:val="32"/>
        </w:rPr>
      </w:r>
      <w:r/>
    </w:p>
    <w:p>
      <w:pPr>
        <w:ind w:firstLine="2890"/>
        <w:spacing w:line="400" w:lineRule="exact"/>
        <w:rPr>
          <w:rFonts w:ascii="Times New Roman" w:hAnsi="Times New Roman" w:eastAsia="宋体" w:cs="Times New Roman"/>
          <w:b/>
          <w:color w:val="000000"/>
          <w:spacing w:val="20"/>
          <w:sz w:val="32"/>
          <w:szCs w:val="32"/>
        </w:rPr>
        <w:outlineLvl w:val="1"/>
      </w:pPr>
      <w:r>
        <w:rPr>
          <w:rFonts w:hint="eastAsia" w:ascii="Times New Roman" w:hAnsi="Times New Roman" w:eastAsia="宋体" w:cs="Times New Roman"/>
          <w:b/>
          <w:color w:val="000000"/>
          <w:spacing w:val="20"/>
          <w:sz w:val="32"/>
          <w:szCs w:val="32"/>
        </w:rPr>
        <w:t xml:space="preserve">七、项目实施方案 </w:t>
      </w:r>
      <w:r/>
    </w:p>
    <w:p>
      <w:pPr>
        <w:jc w:val="both"/>
        <w:spacing w:before="120" w:line="22" w:lineRule="atLeast"/>
        <w:widowControl w:val="off"/>
        <w:rPr>
          <w:rFonts w:hint="eastAsia" w:ascii="Times New Roman" w:hAnsi="Times New Roman" w:eastAsia="宋体" w:cs="Times New Roman"/>
          <w:color w:val="000000"/>
          <w:sz w:val="20"/>
          <w:szCs w:val="20"/>
          <w:lang w:val="en-US" w:eastAsia="zh-CN" w:bidi="ar-SA"/>
        </w:rPr>
      </w:pPr>
      <w:r>
        <w:rPr>
          <w:rFonts w:hint="eastAsia" w:ascii="Times New Roman" w:hAnsi="Times New Roman" w:eastAsia="宋体" w:cs="Times New Roman"/>
          <w:color w:val="000000"/>
          <w:sz w:val="20"/>
          <w:szCs w:val="20"/>
          <w:lang w:val="en-US" w:eastAsia="zh-CN" w:bidi="ar-SA"/>
        </w:rPr>
      </w:r>
      <w:r/>
    </w:p>
    <w:p>
      <w:pPr>
        <w:ind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采购文件中提出的需求是最基本的服务要求，各投标人须响应这些要求，并可以在此基础上，根据自身优势进一步优化。本方案可包括（但不限于）以下内容：</w:t>
      </w:r>
      <w:r/>
    </w:p>
    <w:p>
      <w:pPr>
        <w:numPr>
          <w:ilvl w:val="1"/>
          <w:numId w:val="10"/>
        </w:numPr>
        <w:ind w:left="1140" w:hanging="720"/>
        <w:spacing w:line="400" w:lineRule="exact"/>
        <w:rPr>
          <w:rFonts w:hint="eastAsia" w:ascii="宋体" w:hAnsi="宋体" w:eastAsia="宋体" w:cs="宋体"/>
          <w:color w:val="000000"/>
          <w:sz w:val="24"/>
        </w:rPr>
      </w:pPr>
      <w:r>
        <w:rPr>
          <w:rFonts w:hint="eastAsia" w:ascii="宋体" w:hAnsi="宋体" w:eastAsia="宋体" w:cs="Times New Roman"/>
          <w:color w:val="000000"/>
          <w:sz w:val="24"/>
        </w:rPr>
        <w:t xml:space="preserve">详细实施方案</w:t>
      </w:r>
      <w:r/>
    </w:p>
    <w:p>
      <w:pPr>
        <w:numPr>
          <w:ilvl w:val="1"/>
          <w:numId w:val="10"/>
        </w:numPr>
        <w:ind w:left="1140" w:hanging="7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投标人应就人员配备、技术保证、项目质量、</w:t>
      </w:r>
      <w:r>
        <w:rPr>
          <w:rFonts w:hint="eastAsia" w:ascii="宋体" w:hAnsi="宋体" w:eastAsia="宋体" w:cs="Times New Roman"/>
          <w:color w:val="000000"/>
          <w:sz w:val="24"/>
        </w:rPr>
        <w:t xml:space="preserve">服务期限</w:t>
      </w:r>
      <w:r>
        <w:rPr>
          <w:rFonts w:hint="eastAsia" w:ascii="宋体" w:hAnsi="宋体" w:eastAsia="宋体" w:cs="宋体"/>
          <w:color w:val="000000"/>
          <w:sz w:val="24"/>
        </w:rPr>
        <w:t xml:space="preserve">等做出承诺</w:t>
      </w:r>
      <w:r/>
    </w:p>
    <w:p>
      <w:pPr>
        <w:numPr>
          <w:ilvl w:val="1"/>
          <w:numId w:val="10"/>
        </w:numPr>
        <w:ind w:left="1140" w:hanging="720"/>
        <w:spacing w:line="400" w:lineRule="exact"/>
        <w:rPr>
          <w:rFonts w:hint="eastAsia" w:ascii="宋体" w:hAnsi="宋体" w:eastAsia="宋体" w:cs="宋体"/>
          <w:color w:val="000000"/>
          <w:sz w:val="24"/>
        </w:rPr>
      </w:pPr>
      <w:r>
        <w:rPr>
          <w:rFonts w:hint="eastAsia" w:ascii="宋体" w:hAnsi="宋体" w:eastAsia="宋体" w:cs="宋体"/>
          <w:bCs/>
          <w:color w:val="000000"/>
          <w:sz w:val="24"/>
        </w:rPr>
        <w:t xml:space="preserve">对原始资料的调查与收集</w:t>
      </w:r>
      <w:r/>
    </w:p>
    <w:p>
      <w:pPr>
        <w:numPr>
          <w:ilvl w:val="1"/>
          <w:numId w:val="10"/>
        </w:numPr>
        <w:ind w:left="1140" w:hanging="7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合理化建议（并提出相应可行的解决办法）</w:t>
      </w:r>
      <w:r/>
    </w:p>
    <w:p>
      <w:pPr>
        <w:numPr>
          <w:ilvl w:val="1"/>
          <w:numId w:val="10"/>
        </w:numPr>
        <w:ind w:left="1140" w:hanging="7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需要招标人协助的事项</w:t>
      </w:r>
      <w:r/>
    </w:p>
    <w:p>
      <w:pPr>
        <w:numPr>
          <w:ilvl w:val="1"/>
          <w:numId w:val="10"/>
        </w:numPr>
        <w:ind w:left="1140" w:hanging="7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投标人认为需要添加的内容</w:t>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ind w:firstLine="4413"/>
        <w:jc w:val="left"/>
        <w:spacing w:line="400" w:lineRule="exact"/>
        <w:widowControl/>
        <w:rPr>
          <w:rFonts w:hint="eastAsia" w:ascii="宋体" w:hAnsi="宋体" w:eastAsia="宋体" w:cs="Times New Roman"/>
          <w:color w:val="000000"/>
          <w:sz w:val="24"/>
        </w:rPr>
      </w:pPr>
      <w:r>
        <w:rPr>
          <w:rFonts w:hint="eastAsia" w:ascii="宋体" w:hAnsi="宋体" w:eastAsia="宋体" w:cs="Times New Roman"/>
          <w:bCs/>
          <w:color w:val="000000"/>
          <w:sz w:val="24"/>
        </w:rPr>
        <w:t xml:space="preserve">投标单位名称：</w:t>
      </w:r>
      <w:r>
        <w:rPr>
          <w:rFonts w:hint="eastAsia" w:ascii="宋体" w:hAnsi="宋体" w:eastAsia="宋体" w:cs="楷体"/>
          <w:color w:val="000000"/>
          <w:sz w:val="24"/>
        </w:rPr>
        <w:t xml:space="preserve">（加盖CA电子公章） </w:t>
      </w:r>
      <w:r>
        <w:rPr>
          <w:rFonts w:hint="eastAsia" w:ascii="宋体" w:hAnsi="宋体" w:eastAsia="宋体" w:cs="Times New Roman"/>
          <w:bCs/>
          <w:color w:val="000000"/>
          <w:sz w:val="24"/>
        </w:rPr>
        <w:t xml:space="preserve"> </w:t>
      </w:r>
      <w:r>
        <w:rPr>
          <w:rFonts w:hint="eastAsia" w:ascii="宋体" w:hAnsi="宋体" w:eastAsia="宋体" w:cs="Times New Roman"/>
          <w:color w:val="000000"/>
          <w:sz w:val="24"/>
        </w:rPr>
        <w:t xml:space="preserve">  </w:t>
      </w:r>
      <w:r/>
    </w:p>
    <w:p>
      <w:pPr>
        <w:ind w:firstLine="480"/>
        <w:jc w:val="left"/>
        <w:spacing w:line="400" w:lineRule="exact"/>
        <w:widowControl/>
        <w:rPr>
          <w:rFonts w:hint="eastAsia" w:ascii="宋体" w:hAnsi="宋体" w:eastAsia="宋体" w:cs="Times New Roman"/>
          <w:color w:val="000000"/>
          <w:sz w:val="24"/>
        </w:rPr>
      </w:pPr>
      <w:r>
        <w:rPr>
          <w:rFonts w:hint="eastAsia" w:ascii="宋体" w:hAnsi="宋体" w:eastAsia="宋体" w:cs="Times New Roman"/>
          <w:color w:val="000000"/>
          <w:sz w:val="24"/>
        </w:rPr>
        <w:t xml:space="preserve">                            </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日期：     年    月    日</w:t>
      </w:r>
      <w:r/>
    </w:p>
    <w:p>
      <w:pPr>
        <w:jc w:val="center"/>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jc w:val="center"/>
        <w:rPr>
          <w:rFonts w:hint="eastAsia" w:ascii="楷体_GB2312" w:hAnsi="Times New Roman" w:eastAsia="楷体_GB2312" w:cs="Times New Roman"/>
          <w:color w:val="000000"/>
          <w:sz w:val="24"/>
        </w:rPr>
      </w:pPr>
      <w:r>
        <w:rPr>
          <w:rFonts w:hint="eastAsia" w:ascii="楷体_GB2312" w:hAnsi="Times New Roman" w:eastAsia="楷体_GB2312" w:cs="Times New Roman"/>
          <w:color w:val="000000"/>
          <w:sz w:val="24"/>
        </w:rPr>
      </w:r>
      <w:r/>
    </w:p>
    <w:p>
      <w:pPr>
        <w:spacing w:line="400" w:lineRule="exact"/>
        <w:rPr>
          <w:rFonts w:ascii="楷体_GB2312" w:hAnsi="Times New Roman" w:eastAsia="楷体_GB2312" w:cs="Times New Roman"/>
          <w:color w:val="000000"/>
          <w:sz w:val="24"/>
        </w:rPr>
        <w:outlineLvl w:val="1"/>
      </w:pPr>
      <w:r>
        <w:rPr>
          <w:rFonts w:ascii="楷体_GB2312" w:hAnsi="Times New Roman" w:eastAsia="楷体_GB2312" w:cs="Times New Roman"/>
          <w:color w:val="000000"/>
          <w:sz w:val="24"/>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ind w:firstLine="2529"/>
        <w:spacing w:line="400" w:lineRule="exact"/>
        <w:rPr>
          <w:rFonts w:ascii="Times New Roman" w:hAnsi="Times New Roman" w:eastAsia="宋体" w:cs="Times New Roman"/>
          <w:b/>
          <w:color w:val="000000"/>
          <w:spacing w:val="20"/>
          <w:sz w:val="32"/>
          <w:szCs w:val="32"/>
        </w:rPr>
        <w:outlineLvl w:val="1"/>
      </w:pPr>
      <w:r>
        <w:rPr>
          <w:rFonts w:ascii="Times New Roman" w:hAnsi="Times New Roman" w:eastAsia="宋体" w:cs="Times New Roman"/>
          <w:b/>
          <w:color w:val="000000"/>
          <w:spacing w:val="20"/>
          <w:sz w:val="32"/>
          <w:szCs w:val="32"/>
        </w:rPr>
      </w:r>
      <w:r/>
    </w:p>
    <w:p>
      <w:pPr>
        <w:ind w:firstLine="2529"/>
        <w:spacing w:line="400" w:lineRule="exact"/>
        <w:rPr>
          <w:rFonts w:hint="eastAsia" w:ascii="Times New Roman" w:hAnsi="Times New Roman" w:eastAsia="宋体" w:cs="Times New Roman"/>
          <w:b/>
          <w:color w:val="000000"/>
          <w:spacing w:val="20"/>
          <w:sz w:val="32"/>
          <w:szCs w:val="32"/>
        </w:rPr>
        <w:outlineLvl w:val="1"/>
      </w:pPr>
      <w:r>
        <w:rPr>
          <w:rFonts w:ascii="Times New Roman" w:hAnsi="Times New Roman" w:eastAsia="宋体" w:cs="Times New Roman"/>
          <w:b/>
          <w:color w:val="000000"/>
          <w:spacing w:val="20"/>
          <w:sz w:val="32"/>
          <w:szCs w:val="32"/>
        </w:rPr>
        <w:br w:type="page" w:clear="all"/>
      </w:r>
      <w:r>
        <w:rPr>
          <w:rFonts w:hint="eastAsia" w:ascii="Times New Roman" w:hAnsi="Times New Roman" w:eastAsia="宋体" w:cs="Times New Roman"/>
          <w:b/>
          <w:color w:val="000000"/>
          <w:spacing w:val="20"/>
          <w:sz w:val="32"/>
          <w:szCs w:val="32"/>
        </w:rPr>
        <w:t xml:space="preserve">八、基本服务承诺书 </w:t>
      </w:r>
      <w:r>
        <w:rPr>
          <w:rFonts w:ascii="Times New Roman" w:hAnsi="Times New Roman" w:eastAsia="宋体" w:cs="Times New Roman"/>
          <w:b/>
          <w:color w:val="000000"/>
          <w:spacing w:val="20"/>
          <w:sz w:val="32"/>
          <w:szCs w:val="32"/>
        </w:rPr>
        <w:t xml:space="preserve"> </w:t>
      </w:r>
      <w:r/>
    </w:p>
    <w:p>
      <w:pPr>
        <w:spacing w:line="400" w:lineRule="exact"/>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r>
      <w:r/>
    </w:p>
    <w:p>
      <w:pPr>
        <w:numPr>
          <w:ilvl w:val="0"/>
          <w:numId w:val="11"/>
        </w:numPr>
        <w:ind w:firstLine="480"/>
        <w:spacing w:line="400" w:lineRule="exact"/>
        <w:rPr>
          <w:rFonts w:hint="eastAsia" w:ascii="Times New Roman" w:hAnsi="Times New Roman" w:eastAsia="宋体" w:cs="Times New Roman"/>
          <w:color w:val="000000"/>
          <w:sz w:val="20"/>
          <w:szCs w:val="20"/>
        </w:rPr>
      </w:pPr>
      <w:r>
        <w:rPr>
          <w:rFonts w:hint="eastAsia" w:ascii="宋体" w:hAnsi="宋体" w:eastAsia="宋体" w:cs="Times New Roman"/>
          <w:bCs/>
          <w:color w:val="000000"/>
          <w:sz w:val="24"/>
        </w:rPr>
        <w:t xml:space="preserve">我单位确保按中标结果确定价格并及时提供货物或服务。</w:t>
      </w:r>
      <w:r/>
    </w:p>
    <w:p>
      <w:pPr>
        <w:ind w:firstLine="480"/>
        <w:jc w:val="left"/>
        <w:spacing w:line="400" w:lineRule="exact"/>
        <w:rPr>
          <w:rFonts w:ascii="宋体" w:hAnsi="宋体" w:eastAsia="宋体" w:cs="Times New Roman"/>
          <w:bCs/>
          <w:color w:val="000000"/>
          <w:sz w:val="24"/>
          <w:u w:val="single"/>
        </w:rPr>
      </w:pPr>
      <w:r>
        <w:rPr>
          <w:rFonts w:hint="eastAsia" w:ascii="宋体" w:hAnsi="宋体" w:eastAsia="宋体" w:cs="Times New Roman"/>
          <w:bCs/>
          <w:color w:val="000000"/>
          <w:sz w:val="24"/>
        </w:rPr>
        <w:t xml:space="preserve">二、承诺的基本服务：（质保期、交货日期、是否响应付款方式等）</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ind w:firstLine="480"/>
        <w:jc w:val="left"/>
        <w:spacing w:line="40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三、需要采购人提供的配合：</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ind w:firstLine="480"/>
        <w:jc w:val="left"/>
        <w:spacing w:line="40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四、其他服务承诺：</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jc w:val="left"/>
        <w:spacing w:line="400" w:lineRule="exact"/>
        <w:rPr>
          <w:rFonts w:hint="eastAsia" w:ascii="宋体" w:hAnsi="宋体" w:eastAsia="宋体" w:cs="Times New Roman"/>
          <w:bCs/>
          <w:color w:val="000000"/>
          <w:sz w:val="24"/>
          <w:u w:val="single"/>
        </w:rPr>
      </w:pPr>
      <w:r>
        <w:rPr>
          <w:rFonts w:hint="eastAsia" w:ascii="宋体" w:hAnsi="宋体" w:eastAsia="宋体" w:cs="Times New Roman"/>
          <w:bCs/>
          <w:color w:val="000000"/>
          <w:sz w:val="24"/>
          <w:u w:val="single"/>
        </w:rPr>
        <w:t xml:space="preserve">　　　　　　　　　　　　　　　　　　　　　　　　　　　　　　　　　　　　　　</w:t>
      </w:r>
      <w:r/>
    </w:p>
    <w:p>
      <w:pPr>
        <w:ind w:firstLine="600"/>
        <w:spacing w:line="400" w:lineRule="exact"/>
        <w:rPr>
          <w:rFonts w:ascii="宋体" w:hAnsi="宋体" w:eastAsia="宋体" w:cs="Times New Roman"/>
          <w:bCs/>
          <w:color w:val="000000"/>
          <w:sz w:val="24"/>
        </w:rPr>
      </w:pPr>
      <w:r>
        <w:rPr>
          <w:rFonts w:ascii="宋体" w:hAnsi="宋体" w:eastAsia="宋体" w:cs="Times New Roman"/>
          <w:bCs/>
          <w:color w:val="000000"/>
          <w:sz w:val="24"/>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ind w:firstLine="4320"/>
        <w:spacing w:line="40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投标单位名称：</w:t>
      </w:r>
      <w:r>
        <w:rPr>
          <w:rFonts w:hint="eastAsia" w:ascii="宋体" w:hAnsi="宋体" w:eastAsia="宋体" w:cs="楷体"/>
          <w:color w:val="000000"/>
          <w:sz w:val="24"/>
        </w:rPr>
        <w:t xml:space="preserve">（加盖CA电子公章） </w:t>
      </w:r>
      <w:r>
        <w:rPr>
          <w:rFonts w:hint="eastAsia" w:ascii="宋体" w:hAnsi="宋体" w:eastAsia="宋体" w:cs="Times New Roman"/>
          <w:bCs/>
          <w:color w:val="000000"/>
          <w:sz w:val="24"/>
        </w:rPr>
        <w:t xml:space="preserve">   </w:t>
      </w:r>
      <w:r/>
    </w:p>
    <w:p>
      <w:pPr>
        <w:jc w:val="center"/>
        <w:spacing w:line="40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   </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   </w:t>
      </w:r>
      <w:r>
        <w:rPr>
          <w:rFonts w:ascii="宋体" w:hAnsi="宋体" w:eastAsia="宋体" w:cs="Times New Roman"/>
          <w:color w:val="000000"/>
          <w:sz w:val="24"/>
        </w:rPr>
        <w:t xml:space="preserve">               </w:t>
      </w:r>
      <w:r>
        <w:rPr>
          <w:rFonts w:hint="eastAsia" w:ascii="宋体" w:hAnsi="宋体" w:eastAsia="宋体" w:cs="Times New Roman"/>
          <w:color w:val="000000"/>
          <w:sz w:val="24"/>
        </w:rPr>
        <w:t xml:space="preserve">日期：     年    月    日</w:t>
      </w:r>
      <w:r/>
    </w:p>
    <w:p>
      <w:pPr>
        <w:keepLines/>
        <w:keepNext/>
        <w:spacing w:after="240" w:line="360" w:lineRule="auto"/>
        <w:widowControl/>
        <w:rPr>
          <w:rFonts w:ascii="Times New Roman" w:hAnsi="Times New Roman" w:eastAsia="宋体" w:cs="Times New Roman"/>
          <w:color w:val="000000"/>
        </w:rPr>
        <w:outlineLvl w:val="0"/>
      </w:pPr>
      <w:r>
        <w:rPr>
          <w:rFonts w:ascii="Times New Roman" w:hAnsi="Times New Roman" w:eastAsia="宋体" w:cs="Times New Roman"/>
          <w:color w:val="000000"/>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jc w:val="center"/>
        <w:spacing w:line="360" w:lineRule="auto"/>
        <w:rPr>
          <w:rFonts w:ascii="Times New Roman" w:hAnsi="Times New Roman" w:eastAsia="宋体" w:cs="Times New Roman"/>
          <w:b/>
          <w:color w:val="000000"/>
          <w:spacing w:val="20"/>
          <w:sz w:val="30"/>
          <w:szCs w:val="30"/>
        </w:rPr>
      </w:pPr>
      <w:r>
        <w:rPr>
          <w:rFonts w:hint="eastAsia" w:ascii="Times New Roman" w:hAnsi="Times New Roman" w:eastAsia="宋体" w:cs="Times New Roman"/>
          <w:b/>
          <w:color w:val="000000"/>
          <w:spacing w:val="20"/>
          <w:sz w:val="30"/>
          <w:szCs w:val="30"/>
        </w:rPr>
        <w:t xml:space="preserve">九、法人授权书（实质性格式）</w:t>
      </w:r>
      <w:r/>
    </w:p>
    <w:p>
      <w:pPr>
        <w:ind w:firstLine="480"/>
        <w:spacing w:line="360" w:lineRule="auto"/>
        <w:tabs>
          <w:tab w:val="left" w:pos="36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本授权书声明：</w:t>
      </w:r>
      <w:r>
        <w:rPr>
          <w:rFonts w:ascii="Times New Roman" w:hAnsi="Times New Roman" w:eastAsia="宋体" w:cs="Times New Roman"/>
          <w:color w:val="000000"/>
          <w:sz w:val="24"/>
        </w:rPr>
        <w:t xml:space="preserve">____________</w:t>
      </w:r>
      <w:r>
        <w:rPr>
          <w:rFonts w:hint="eastAsia" w:ascii="Times New Roman" w:hAnsi="Times New Roman" w:eastAsia="宋体" w:cs="Times New Roman"/>
          <w:color w:val="000000"/>
          <w:sz w:val="24"/>
        </w:rPr>
        <w:t xml:space="preserve">（供应商名称）授权</w:t>
      </w:r>
      <w:r>
        <w:rPr>
          <w:rFonts w:ascii="Times New Roman" w:hAnsi="Times New Roman" w:eastAsia="宋体" w:cs="Times New Roman"/>
          <w:color w:val="000000"/>
          <w:sz w:val="24"/>
        </w:rPr>
        <w:t xml:space="preserve">________________</w:t>
      </w:r>
      <w:r>
        <w:rPr>
          <w:rFonts w:hint="eastAsia" w:ascii="Times New Roman" w:hAnsi="Times New Roman" w:eastAsia="宋体" w:cs="Times New Roman"/>
          <w:color w:val="000000"/>
          <w:sz w:val="24"/>
        </w:rPr>
        <w:t xml:space="preserve">（被授权人的姓名）为我方就</w:t>
      </w:r>
      <w:r>
        <w:rPr>
          <w:rFonts w:ascii="Times New Roman" w:hAnsi="Times New Roman" w:eastAsia="宋体" w:cs="Times New Roman"/>
          <w:color w:val="000000"/>
          <w:sz w:val="24"/>
        </w:rPr>
        <w:t xml:space="preserve">JSZC-</w:t>
      </w:r>
      <w:r>
        <w:rPr>
          <w:rFonts w:ascii="Times New Roman" w:hAnsi="Times New Roman" w:eastAsia="宋体" w:cs="Times New Roman"/>
          <w:color w:val="000000"/>
          <w:sz w:val="24"/>
          <w:u w:val="single"/>
        </w:rPr>
        <w:t xml:space="preserve">        </w:t>
      </w:r>
      <w:r>
        <w:rPr>
          <w:rFonts w:hint="eastAsia" w:ascii="Times New Roman" w:hAnsi="Times New Roman" w:eastAsia="宋体" w:cs="Times New Roman"/>
          <w:color w:val="000000"/>
          <w:sz w:val="24"/>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本授权书于</w:t>
      </w:r>
      <w:r>
        <w:rPr>
          <w:rFonts w:ascii="Times New Roman" w:hAnsi="Times New Roman" w:eastAsia="宋体" w:cs="Times New Roman"/>
          <w:color w:val="000000"/>
          <w:sz w:val="24"/>
        </w:rPr>
        <w:t xml:space="preserve">______</w:t>
      </w:r>
      <w:r>
        <w:rPr>
          <w:rFonts w:hint="eastAsia" w:ascii="Times New Roman" w:hAnsi="Times New Roman" w:eastAsia="宋体" w:cs="Times New Roman"/>
          <w:color w:val="000000"/>
          <w:sz w:val="24"/>
        </w:rPr>
        <w:t xml:space="preserve">年</w:t>
      </w:r>
      <w:r>
        <w:rPr>
          <w:rFonts w:ascii="Times New Roman" w:hAnsi="Times New Roman" w:eastAsia="宋体" w:cs="Times New Roman"/>
          <w:color w:val="000000"/>
          <w:sz w:val="24"/>
        </w:rPr>
        <w:t xml:space="preserve">____</w:t>
      </w:r>
      <w:r>
        <w:rPr>
          <w:rFonts w:hint="eastAsia" w:ascii="Times New Roman" w:hAnsi="Times New Roman" w:eastAsia="宋体" w:cs="Times New Roman"/>
          <w:color w:val="000000"/>
          <w:sz w:val="24"/>
        </w:rPr>
        <w:t xml:space="preserve">月</w:t>
      </w:r>
      <w:r>
        <w:rPr>
          <w:rFonts w:ascii="Times New Roman" w:hAnsi="Times New Roman" w:eastAsia="宋体" w:cs="Times New Roman"/>
          <w:color w:val="000000"/>
          <w:sz w:val="24"/>
        </w:rPr>
        <w:t xml:space="preserve">____</w:t>
      </w:r>
      <w:r>
        <w:rPr>
          <w:rFonts w:hint="eastAsia" w:ascii="Times New Roman" w:hAnsi="Times New Roman" w:eastAsia="宋体" w:cs="Times New Roman"/>
          <w:color w:val="000000"/>
          <w:sz w:val="24"/>
        </w:rPr>
        <w:t xml:space="preserve">日起生效，特此声明。</w:t>
      </w:r>
      <w:r/>
    </w:p>
    <w:p>
      <w:pPr>
        <w:ind w:firstLine="480"/>
        <w:spacing w:line="360" w:lineRule="auto"/>
        <w:tabs>
          <w:tab w:val="left" w:pos="36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spacing w:line="360" w:lineRule="auto"/>
        <w:tabs>
          <w:tab w:val="left" w:pos="36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被授权人身份证号码：</w:t>
      </w:r>
      <w:r>
        <w:rPr>
          <w:rFonts w:ascii="Times New Roman" w:hAnsi="Times New Roman" w:eastAsia="宋体" w:cs="Times New Roman"/>
          <w:color w:val="000000"/>
          <w:sz w:val="24"/>
          <w:u w:val="single"/>
        </w:rPr>
        <w:t xml:space="preserve">                              </w:t>
      </w:r>
      <w:r/>
    </w:p>
    <w:p>
      <w:pPr>
        <w:ind w:firstLine="480"/>
        <w:spacing w:line="360" w:lineRule="auto"/>
        <w:tabs>
          <w:tab w:val="left" w:pos="360" w:leader="none"/>
        </w:tabs>
        <w:rPr>
          <w:rFonts w:ascii="Times New Roman" w:hAnsi="Times New Roman" w:eastAsia="宋体" w:cs="Times New Roman"/>
          <w:color w:val="000000"/>
          <w:sz w:val="24"/>
          <w:u w:val="single"/>
        </w:rPr>
      </w:pPr>
      <w:r>
        <w:rPr>
          <w:rFonts w:hint="eastAsia" w:ascii="Times New Roman" w:hAnsi="Times New Roman" w:eastAsia="宋体" w:cs="Times New Roman"/>
          <w:color w:val="000000"/>
          <w:sz w:val="24"/>
        </w:rPr>
        <w:t xml:space="preserve">被授权人联系电话：（手机）</w:t>
      </w:r>
      <w:r>
        <w:rPr>
          <w:rFonts w:ascii="Times New Roman" w:hAnsi="Times New Roman" w:eastAsia="宋体" w:cs="Times New Roman"/>
          <w:color w:val="000000"/>
          <w:sz w:val="24"/>
          <w:u w:val="single"/>
        </w:rPr>
        <w:t xml:space="preserve">                          </w:t>
      </w:r>
      <w:r/>
    </w:p>
    <w:p>
      <w:pPr>
        <w:ind w:firstLine="480"/>
        <w:spacing w:line="360" w:lineRule="auto"/>
        <w:tabs>
          <w:tab w:val="left" w:pos="360" w:leader="none"/>
        </w:tabs>
        <w:rPr>
          <w:rFonts w:ascii="Times New Roman" w:hAnsi="Times New Roman" w:eastAsia="宋体" w:cs="Times New Roman"/>
          <w:color w:val="000000"/>
          <w:sz w:val="24"/>
          <w:u w:val="single"/>
        </w:rPr>
      </w:pPr>
      <w:r>
        <w:rPr>
          <w:rFonts w:hint="eastAsia" w:ascii="宋体" w:hAnsi="宋体" w:eastAsia="宋体" w:cs="楷体"/>
          <w:color w:val="000000"/>
          <w:sz w:val="24"/>
        </w:rPr>
        <w:t xml:space="preserve">法定代表人身份证号码：</w:t>
      </w:r>
      <w:r>
        <w:rPr>
          <w:rFonts w:hint="eastAsia" w:ascii="宋体" w:hAnsi="宋体" w:eastAsia="宋体" w:cs="楷体"/>
          <w:color w:val="000000"/>
          <w:sz w:val="24"/>
          <w:u w:val="single"/>
        </w:rPr>
        <w:t xml:space="preserve">                      </w:t>
      </w:r>
      <w:r/>
    </w:p>
    <w:p>
      <w:pPr>
        <w:ind w:firstLine="480"/>
        <w:jc w:val="left"/>
        <w:spacing w:line="360" w:lineRule="auto"/>
        <w:rPr>
          <w:rFonts w:ascii="Times New Roman" w:hAnsi="Times New Roman" w:eastAsia="宋体" w:cs="Times New Roman"/>
          <w:color w:val="000000"/>
          <w:sz w:val="20"/>
          <w:szCs w:val="20"/>
        </w:rPr>
      </w:pPr>
      <w:r>
        <w:rPr>
          <w:rFonts w:hint="eastAsia" w:ascii="宋体" w:hAnsi="宋体" w:eastAsia="宋体" w:cs="楷体"/>
          <w:color w:val="000000"/>
          <w:sz w:val="24"/>
        </w:rPr>
        <w:t xml:space="preserve">法定代表人联系方式（手机）：</w:t>
      </w:r>
      <w:r>
        <w:rPr>
          <w:rFonts w:hint="eastAsia" w:ascii="宋体" w:hAnsi="宋体" w:eastAsia="宋体" w:cs="楷体"/>
          <w:color w:val="000000"/>
          <w:sz w:val="24"/>
          <w:u w:val="single"/>
        </w:rPr>
        <w:t xml:space="preserve">              </w:t>
      </w:r>
      <w:r/>
    </w:p>
    <w:p>
      <w:pPr>
        <w:ind w:firstLine="4080"/>
        <w:spacing w:line="360" w:lineRule="auto"/>
        <w:tabs>
          <w:tab w:val="left" w:pos="36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ind w:firstLine="4080"/>
        <w:spacing w:line="360" w:lineRule="auto"/>
        <w:tabs>
          <w:tab w:val="left" w:pos="36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授权单位名称：</w:t>
      </w:r>
      <w:r>
        <w:rPr>
          <w:rFonts w:hint="eastAsia" w:ascii="Times New Roman" w:hAnsi="Times New Roman" w:eastAsia="宋体" w:cs="Times New Roman"/>
          <w:color w:val="000000"/>
          <w:sz w:val="24"/>
          <w:u w:val="single"/>
        </w:rPr>
        <w:t xml:space="preserve">（加盖</w:t>
      </w:r>
      <w:r>
        <w:rPr>
          <w:rFonts w:ascii="Times New Roman" w:hAnsi="Times New Roman" w:eastAsia="宋体" w:cs="Times New Roman"/>
          <w:color w:val="000000"/>
          <w:sz w:val="24"/>
          <w:u w:val="single"/>
        </w:rPr>
        <w:t xml:space="preserve">CA</w:t>
      </w:r>
      <w:r>
        <w:rPr>
          <w:rFonts w:hint="eastAsia" w:ascii="Times New Roman" w:hAnsi="Times New Roman" w:eastAsia="宋体" w:cs="Times New Roman"/>
          <w:color w:val="000000"/>
          <w:sz w:val="24"/>
          <w:u w:val="single"/>
        </w:rPr>
        <w:t xml:space="preserve">电子公章）</w:t>
      </w:r>
      <w:r/>
    </w:p>
    <w:p>
      <w:pPr>
        <w:ind w:firstLine="480"/>
        <w:spacing w:line="360" w:lineRule="auto"/>
        <w:tabs>
          <w:tab w:val="left" w:pos="36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 单位地址：</w:t>
      </w:r>
      <w:r>
        <w:rPr>
          <w:rFonts w:ascii="Times New Roman" w:hAnsi="Times New Roman" w:eastAsia="宋体" w:cs="Times New Roman"/>
          <w:color w:val="000000"/>
          <w:sz w:val="24"/>
          <w:u w:val="single"/>
        </w:rPr>
        <w:t xml:space="preserve">                     </w:t>
      </w:r>
      <w:r/>
    </w:p>
    <w:p>
      <w:pPr>
        <w:ind w:firstLine="480"/>
        <w:spacing w:line="360" w:lineRule="auto"/>
        <w:tabs>
          <w:tab w:val="left" w:pos="36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日期：</w:t>
      </w:r>
      <w:bookmarkStart w:id="302" w:name="_格式3__银行出具的资信证明"/>
      <w:r/>
      <w:bookmarkEnd w:id="302"/>
      <w:r/>
      <w:bookmarkStart w:id="303" w:name="_Hlt26671380"/>
      <w:r/>
      <w:bookmarkEnd w:id="303"/>
      <w:r/>
      <w:bookmarkStart w:id="304" w:name="_Hlt26955070"/>
      <w:r/>
      <w:bookmarkEnd w:id="304"/>
      <w:r/>
      <w:r/>
    </w:p>
    <w:p>
      <w:pPr>
        <w:ind w:firstLine="480"/>
        <w:spacing w:line="360" w:lineRule="auto"/>
        <w:rPr>
          <w:rFonts w:ascii="宋体" w:hAnsi="宋体" w:eastAsia="宋体" w:cs="楷体"/>
          <w:color w:val="000000"/>
          <w:sz w:val="24"/>
          <w:u w:val="single"/>
        </w:rPr>
      </w:pPr>
      <w:r>
        <w:rPr>
          <w:rFonts w:hint="eastAsia" w:ascii="宋体" w:hAnsi="宋体" w:eastAsia="宋体" w:cs="楷体"/>
          <w:color w:val="000000"/>
          <w:sz w:val="24"/>
        </w:rPr>
        <w:t xml:space="preserve">注意事项：</w:t>
      </w:r>
      <w:r>
        <w:rPr>
          <w:rFonts w:hint="eastAsia" w:ascii="宋体" w:hAnsi="宋体" w:eastAsia="宋体" w:cs="楷体"/>
          <w:color w:val="000000"/>
          <w:sz w:val="24"/>
          <w:u w:val="single"/>
        </w:rPr>
        <w:t xml:space="preserve">需附法定代表人第二代居民身份证复印件（正反面）和被授权人第二代居民身份证复印件（正反面）。</w:t>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ind w:firstLine="723"/>
        <w:jc w:val="center"/>
        <w:spacing w:after="120" w:line="360" w:lineRule="auto"/>
        <w:rPr>
          <w:rFonts w:hint="eastAsia" w:ascii="Times New Roman" w:hAnsi="Times New Roman" w:eastAsia="宋体" w:cs="Times New Roman"/>
          <w:b/>
          <w:color w:val="000000"/>
          <w:spacing w:val="20"/>
          <w:sz w:val="32"/>
          <w:szCs w:val="32"/>
        </w:rPr>
      </w:pPr>
      <w:r>
        <w:rPr>
          <w:rFonts w:hint="eastAsia" w:ascii="Times New Roman" w:hAnsi="Times New Roman" w:eastAsia="宋体" w:cs="Times New Roman"/>
          <w:b/>
          <w:color w:val="000000"/>
          <w:spacing w:val="20"/>
          <w:sz w:val="32"/>
          <w:szCs w:val="32"/>
        </w:rPr>
        <w:t xml:space="preserve">十、资格承诺声明函</w:t>
      </w:r>
      <w:r>
        <w:rPr>
          <w:rFonts w:ascii="Times New Roman" w:hAnsi="Times New Roman" w:eastAsia="宋体" w:cs="Times New Roman"/>
          <w:b/>
          <w:color w:val="000000"/>
          <w:spacing w:val="20"/>
          <w:sz w:val="32"/>
          <w:szCs w:val="32"/>
        </w:rPr>
        <w:t xml:space="preserve">（实质性格式）</w:t>
      </w:r>
      <w:r/>
    </w:p>
    <w:p>
      <w:pPr>
        <w:spacing w:line="500" w:lineRule="exact"/>
        <w:rPr>
          <w:rFonts w:ascii="宋体" w:hAnsi="宋体" w:eastAsia="宋体" w:cs="楷体"/>
          <w:color w:val="000000"/>
          <w:sz w:val="24"/>
        </w:rPr>
      </w:pPr>
      <w:r>
        <w:rPr>
          <w:rFonts w:hint="eastAsia" w:ascii="宋体" w:hAnsi="宋体" w:eastAsia="宋体" w:cs="楷体"/>
          <w:color w:val="000000"/>
          <w:sz w:val="24"/>
        </w:rPr>
        <w:t xml:space="preserve">致本项目采购单位及</w:t>
      </w:r>
      <w:r>
        <w:rPr>
          <w:rFonts w:hint="eastAsia" w:ascii="宋体" w:hAnsi="宋体" w:cs="楷体"/>
          <w:color w:val="000000"/>
          <w:sz w:val="24"/>
          <w:highlight w:val="none"/>
        </w:rPr>
        <w:t xml:space="preserve">常州诚誉工程咨询有限公司</w:t>
      </w:r>
      <w:r>
        <w:rPr>
          <w:rFonts w:hint="eastAsia" w:ascii="宋体" w:hAnsi="宋体" w:eastAsia="宋体" w:cs="楷体"/>
          <w:color w:val="000000"/>
          <w:sz w:val="24"/>
        </w:rPr>
        <w:t xml:space="preserve">：</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按照《中华人民共和国政府采购法》第二十二条及采购文件的规定，我单位郑重声明如下：</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一、我单位全称为</w:t>
      </w:r>
      <w:r>
        <w:rPr>
          <w:rFonts w:ascii="宋体" w:hAnsi="宋体" w:eastAsia="宋体" w:cs="楷体"/>
          <w:color w:val="000000"/>
          <w:sz w:val="24"/>
          <w:u w:val="single"/>
        </w:rPr>
        <w:t xml:space="preserve">                      </w:t>
      </w:r>
      <w:r>
        <w:rPr>
          <w:rFonts w:hint="eastAsia" w:ascii="宋体" w:hAnsi="宋体" w:eastAsia="宋体" w:cs="楷体"/>
          <w:color w:val="000000"/>
          <w:sz w:val="24"/>
        </w:rPr>
        <w:t xml:space="preserve">，注册地点为</w:t>
      </w:r>
      <w:r>
        <w:rPr>
          <w:rFonts w:ascii="宋体" w:hAnsi="宋体" w:eastAsia="宋体" w:cs="楷体"/>
          <w:color w:val="000000"/>
          <w:sz w:val="24"/>
          <w:u w:val="single"/>
        </w:rPr>
        <w:t xml:space="preserve">                        </w:t>
      </w:r>
      <w:r>
        <w:rPr>
          <w:rFonts w:hint="eastAsia" w:ascii="宋体" w:hAnsi="宋体" w:eastAsia="宋体" w:cs="楷体"/>
          <w:color w:val="000000"/>
          <w:sz w:val="24"/>
        </w:rPr>
        <w:t xml:space="preserve">，统一社会信用代码为</w:t>
      </w:r>
      <w:r>
        <w:rPr>
          <w:rFonts w:ascii="宋体" w:hAnsi="宋体" w:eastAsia="宋体" w:cs="楷体"/>
          <w:color w:val="000000"/>
          <w:sz w:val="24"/>
          <w:u w:val="single"/>
        </w:rPr>
        <w:t xml:space="preserve">                   </w:t>
      </w:r>
      <w:r>
        <w:rPr>
          <w:rFonts w:hint="eastAsia" w:ascii="宋体" w:hAnsi="宋体" w:eastAsia="宋体" w:cs="楷体"/>
          <w:color w:val="000000"/>
          <w:sz w:val="24"/>
        </w:rPr>
        <w:t xml:space="preserve">，法定代表人（单位负责人）为</w:t>
      </w:r>
      <w:r>
        <w:rPr>
          <w:rFonts w:ascii="宋体" w:hAnsi="宋体" w:eastAsia="宋体" w:cs="楷体"/>
          <w:color w:val="000000"/>
          <w:sz w:val="24"/>
          <w:u w:val="single"/>
        </w:rPr>
        <w:t xml:space="preserve">                    </w:t>
      </w:r>
      <w:r>
        <w:rPr>
          <w:rFonts w:hint="eastAsia" w:ascii="宋体" w:hAnsi="宋体" w:eastAsia="宋体" w:cs="楷体"/>
          <w:color w:val="000000"/>
          <w:sz w:val="24"/>
        </w:rPr>
        <w:t xml:space="preserve">。</w:t>
      </w:r>
      <w:r>
        <w:rPr>
          <w:rFonts w:ascii="宋体" w:hAnsi="宋体" w:eastAsia="宋体" w:cs="楷体"/>
          <w:color w:val="000000"/>
          <w:sz w:val="24"/>
        </w:rPr>
        <w:t xml:space="preserve">        </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二、我单位具有独立承担民事责任的能力。</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三、我单位具有良好的商业信誉和健全的财务会计制度。</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四、我单位具有履行合同所必需的设备和专业技术能力。</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五、我单位有依法缴纳税收和社会保障资金的良好记录。</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七、我单位具备法律、行政法规规定的其他条件。</w:t>
      </w:r>
      <w:r/>
    </w:p>
    <w:p>
      <w:pPr>
        <w:ind w:firstLine="480"/>
        <w:spacing w:line="500" w:lineRule="exact"/>
        <w:rPr>
          <w:rFonts w:ascii="宋体" w:hAnsi="宋体" w:eastAsia="宋体" w:cs="楷体"/>
          <w:color w:val="000000"/>
          <w:sz w:val="24"/>
        </w:rPr>
      </w:pPr>
      <w:r>
        <w:rPr>
          <w:rFonts w:hint="eastAsia" w:ascii="宋体" w:hAnsi="宋体" w:eastAsia="宋体" w:cs="楷体"/>
          <w:color w:val="000000"/>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eastAsia="宋体" w:cs="楷体"/>
          <w:color w:val="000000"/>
          <w:sz w:val="24"/>
        </w:rPr>
      </w:pPr>
      <w:r>
        <w:rPr>
          <w:rFonts w:ascii="宋体" w:hAnsi="宋体" w:eastAsia="宋体" w:cs="楷体"/>
          <w:color w:val="000000"/>
          <w:sz w:val="24"/>
        </w:rPr>
      </w:r>
      <w:r/>
    </w:p>
    <w:p>
      <w:pPr>
        <w:contextualSpacing/>
        <w:ind w:firstLine="480"/>
        <w:jc w:val="left"/>
        <w:spacing w:before="120" w:after="120"/>
        <w:widowControl/>
        <w:rPr>
          <w:rFonts w:hint="default" w:ascii="宋体" w:hAnsi="宋体" w:eastAsia="宋体" w:cs="楷体"/>
          <w:color w:val="000000"/>
          <w:sz w:val="24"/>
          <w:szCs w:val="24"/>
          <w:lang w:val="en-US" w:eastAsia="zh-CN" w:bidi="ar-SA"/>
        </w:rPr>
      </w:pPr>
      <w:r>
        <w:rPr>
          <w:rFonts w:hint="default" w:ascii="宋体" w:hAnsi="宋体" w:eastAsia="宋体" w:cs="楷体"/>
          <w:color w:val="000000"/>
          <w:sz w:val="24"/>
          <w:szCs w:val="24"/>
          <w:lang w:val="en-US" w:eastAsia="zh-CN" w:bidi="ar-SA"/>
        </w:rPr>
      </w:r>
      <w:r/>
    </w:p>
    <w:p>
      <w:pPr>
        <w:ind w:firstLine="480"/>
        <w:jc w:val="center"/>
        <w:spacing w:line="500" w:lineRule="exact"/>
        <w:rPr>
          <w:rFonts w:ascii="宋体" w:hAnsi="宋体" w:eastAsia="宋体" w:cs="楷体"/>
          <w:color w:val="000000"/>
          <w:sz w:val="24"/>
        </w:rPr>
      </w:pPr>
      <w:r>
        <w:rPr>
          <w:rFonts w:hint="eastAsia" w:ascii="宋体" w:hAnsi="宋体" w:eastAsia="宋体" w:cs="楷体"/>
          <w:color w:val="000000"/>
          <w:sz w:val="24"/>
        </w:rPr>
        <w:t xml:space="preserve"> </w:t>
      </w:r>
      <w:r>
        <w:rPr>
          <w:rFonts w:ascii="宋体" w:hAnsi="宋体" w:eastAsia="宋体" w:cs="楷体"/>
          <w:color w:val="000000"/>
          <w:sz w:val="24"/>
        </w:rPr>
        <w:t xml:space="preserve">           </w:t>
      </w:r>
      <w:r>
        <w:rPr>
          <w:rFonts w:hint="eastAsia" w:ascii="宋体" w:hAnsi="宋体" w:eastAsia="宋体" w:cs="楷体"/>
          <w:color w:val="000000"/>
          <w:sz w:val="24"/>
        </w:rPr>
        <w:t xml:space="preserve">             </w:t>
      </w:r>
      <w:r>
        <w:rPr>
          <w:rFonts w:hint="eastAsia" w:ascii="宋体" w:hAnsi="宋体" w:eastAsia="宋体" w:cs="Times New Roman"/>
          <w:bCs/>
          <w:color w:val="000000"/>
          <w:sz w:val="24"/>
        </w:rPr>
        <w:t xml:space="preserve">投标单位名称：</w:t>
      </w:r>
      <w:r>
        <w:rPr>
          <w:rFonts w:hint="eastAsia" w:ascii="宋体" w:hAnsi="宋体" w:eastAsia="宋体" w:cs="楷体"/>
          <w:color w:val="000000"/>
          <w:sz w:val="24"/>
        </w:rPr>
        <w:t xml:space="preserve">（加盖CA电子公章）</w:t>
      </w:r>
      <w:r/>
    </w:p>
    <w:p>
      <w:pPr>
        <w:ind w:firstLine="432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法定代表人（负责人）：</w:t>
      </w:r>
      <w:r/>
    </w:p>
    <w:p>
      <w:pPr>
        <w:ind w:firstLine="480"/>
        <w:jc w:val="center"/>
        <w:spacing w:line="500" w:lineRule="exact"/>
        <w:rPr>
          <w:rFonts w:ascii="宋体" w:hAnsi="宋体" w:eastAsia="宋体" w:cs="楷体"/>
          <w:color w:val="000000"/>
          <w:sz w:val="24"/>
        </w:rPr>
      </w:pPr>
      <w:r>
        <w:rPr>
          <w:rFonts w:ascii="宋体" w:hAnsi="宋体" w:eastAsia="宋体" w:cs="楷体"/>
          <w:color w:val="000000"/>
          <w:sz w:val="24"/>
        </w:rPr>
        <w:t xml:space="preserve">            </w:t>
      </w:r>
      <w:r>
        <w:rPr>
          <w:rFonts w:hint="eastAsia" w:ascii="宋体" w:hAnsi="宋体" w:eastAsia="宋体" w:cs="楷体"/>
          <w:color w:val="000000"/>
          <w:sz w:val="24"/>
        </w:rPr>
        <w:t xml:space="preserve">   日期：</w:t>
      </w:r>
      <w:r>
        <w:rPr>
          <w:rFonts w:ascii="宋体" w:hAnsi="宋体" w:eastAsia="宋体" w:cs="楷体"/>
          <w:color w:val="000000"/>
          <w:sz w:val="24"/>
        </w:rPr>
        <w:t xml:space="preserve">    </w:t>
      </w:r>
      <w:r>
        <w:rPr>
          <w:rFonts w:hint="eastAsia" w:ascii="宋体" w:hAnsi="宋体" w:eastAsia="宋体" w:cs="楷体"/>
          <w:color w:val="000000"/>
          <w:sz w:val="24"/>
        </w:rPr>
        <w:t xml:space="preserve">年</w:t>
      </w:r>
      <w:r>
        <w:rPr>
          <w:rFonts w:ascii="宋体" w:hAnsi="宋体" w:eastAsia="宋体" w:cs="楷体"/>
          <w:color w:val="000000"/>
          <w:sz w:val="24"/>
        </w:rPr>
        <w:t xml:space="preserve">   </w:t>
      </w:r>
      <w:r>
        <w:rPr>
          <w:rFonts w:hint="eastAsia" w:ascii="宋体" w:hAnsi="宋体" w:eastAsia="宋体" w:cs="楷体"/>
          <w:color w:val="000000"/>
          <w:sz w:val="24"/>
        </w:rPr>
        <w:t xml:space="preserve">月</w:t>
      </w:r>
      <w:r>
        <w:rPr>
          <w:rFonts w:ascii="宋体" w:hAnsi="宋体" w:eastAsia="宋体" w:cs="楷体"/>
          <w:color w:val="000000"/>
          <w:sz w:val="24"/>
        </w:rPr>
        <w:t xml:space="preserve">   </w:t>
      </w:r>
      <w:r>
        <w:rPr>
          <w:rFonts w:hint="eastAsia" w:ascii="宋体" w:hAnsi="宋体" w:eastAsia="宋体" w:cs="楷体"/>
          <w:color w:val="000000"/>
          <w:sz w:val="24"/>
        </w:rPr>
        <w:t xml:space="preserve">日</w:t>
      </w:r>
      <w:r/>
    </w:p>
    <w:p>
      <w:pPr>
        <w:spacing w:line="440" w:lineRule="exact"/>
        <w:widowControl/>
        <w:rPr>
          <w:rFonts w:ascii="宋体" w:hAnsi="宋体" w:eastAsia="宋体" w:cs="楷体"/>
          <w:color w:val="000000"/>
          <w:sz w:val="24"/>
        </w:rPr>
      </w:pPr>
      <w:r>
        <w:rPr>
          <w:rFonts w:ascii="宋体" w:hAnsi="宋体" w:eastAsia="宋体" w:cs="楷体"/>
          <w:color w:val="000000"/>
          <w:sz w:val="24"/>
        </w:rPr>
      </w:r>
      <w:r/>
    </w:p>
    <w:p>
      <w:pPr>
        <w:spacing w:line="440" w:lineRule="exact"/>
        <w:widowControl/>
        <w:rPr>
          <w:rFonts w:hint="eastAsia" w:ascii="宋体" w:hAnsi="宋体" w:eastAsia="宋体" w:cs="Times New Roman"/>
          <w:b/>
          <w:color w:val="000000"/>
          <w:sz w:val="24"/>
        </w:rPr>
      </w:pPr>
      <w:r>
        <w:rPr>
          <w:rFonts w:hint="eastAsia" w:ascii="宋体" w:hAnsi="宋体" w:eastAsia="宋体" w:cs="Times New Roman"/>
          <w:b/>
          <w:color w:val="000000"/>
          <w:sz w:val="24"/>
        </w:rPr>
      </w:r>
      <w:r/>
    </w:p>
    <w:p>
      <w:pPr>
        <w:spacing w:line="440" w:lineRule="exact"/>
        <w:widowControl/>
        <w:rPr>
          <w:rFonts w:ascii="宋体" w:hAnsi="宋体" w:eastAsia="宋体" w:cs="Times New Roman"/>
          <w:b/>
          <w:color w:val="000000"/>
          <w:sz w:val="24"/>
        </w:rPr>
      </w:pPr>
      <w:r>
        <w:rPr>
          <w:rFonts w:ascii="宋体" w:hAnsi="宋体" w:eastAsia="宋体" w:cs="Times New Roman"/>
          <w:b/>
          <w:color w:val="000000"/>
          <w:sz w:val="24"/>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spacing w:line="440" w:lineRule="exact"/>
        <w:widowControl/>
        <w:rPr>
          <w:rFonts w:hint="eastAsia" w:ascii="宋体" w:hAnsi="宋体" w:eastAsia="宋体" w:cs="Times New Roman"/>
          <w:b/>
          <w:color w:val="000000"/>
          <w:sz w:val="24"/>
        </w:rPr>
      </w:pPr>
      <w:r>
        <w:rPr>
          <w:rFonts w:hint="eastAsia" w:ascii="宋体" w:hAnsi="宋体" w:eastAsia="宋体" w:cs="Times New Roman"/>
          <w:b/>
          <w:color w:val="000000"/>
          <w:sz w:val="24"/>
        </w:rPr>
      </w:r>
      <w:r/>
    </w:p>
    <w:p>
      <w:pPr>
        <w:jc w:val="center"/>
        <w:spacing w:after="120" w:line="360" w:lineRule="auto"/>
        <w:widowControl w:val="off"/>
        <w:rPr>
          <w:rFonts w:hint="eastAsia" w:ascii="Times New Roman" w:hAnsi="Times New Roman" w:eastAsia="宋体" w:cs="Times New Roman"/>
          <w:b/>
          <w:color w:val="000000"/>
          <w:spacing w:val="20"/>
          <w:sz w:val="32"/>
          <w:szCs w:val="32"/>
          <w:lang w:val="en-US" w:eastAsia="zh-CN" w:bidi="ar-SA"/>
        </w:rPr>
      </w:pPr>
      <w:r>
        <w:rPr>
          <w:rFonts w:hint="eastAsia" w:ascii="Times New Roman" w:hAnsi="Times New Roman" w:eastAsia="宋体" w:cs="Times New Roman"/>
          <w:b/>
          <w:color w:val="000000"/>
          <w:spacing w:val="20"/>
          <w:sz w:val="32"/>
          <w:szCs w:val="32"/>
          <w:lang w:val="en-US" w:eastAsia="zh-CN" w:bidi="ar-SA"/>
        </w:rPr>
        <w:t xml:space="preserve">十一、政府采购供应商信用承诺书</w:t>
      </w:r>
      <w:r>
        <w:rPr>
          <w:rFonts w:hint="default" w:ascii="Times New Roman" w:hAnsi="Times New Roman" w:eastAsia="宋体" w:cs="Times New Roman"/>
          <w:b/>
          <w:color w:val="000000"/>
          <w:spacing w:val="20"/>
          <w:sz w:val="32"/>
          <w:szCs w:val="32"/>
          <w:lang w:val="en-US" w:eastAsia="zh-CN" w:bidi="ar-SA"/>
        </w:rPr>
        <w:t xml:space="preserve">（实质性格式）</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五、承诺本单位自觉接受行政管理部门、行业组织、社会公众、新闻舆论的监督。 </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七、承诺本单位在信用中国（江苏）网站中无违法违规、较重或严重失信记录。 </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八、承诺本单位提出政府采购质疑和投诉坚持依法依规、诚实信用原则。</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九、根据政府采购相关法律法规的规定需要作出的其他承诺。                                         </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eastAsia="宋体" w:cs="楷体"/>
          <w:color w:val="000000"/>
          <w:sz w:val="24"/>
        </w:rPr>
      </w:pPr>
      <w:r>
        <w:rPr>
          <w:rFonts w:hint="eastAsia" w:ascii="宋体" w:hAnsi="宋体" w:eastAsia="宋体" w:cs="楷体"/>
          <w:color w:val="000000"/>
          <w:sz w:val="24"/>
        </w:rPr>
      </w:r>
      <w:r/>
    </w:p>
    <w:p>
      <w:pPr>
        <w:ind w:firstLine="480"/>
        <w:spacing w:line="360" w:lineRule="auto"/>
        <w:rPr>
          <w:rFonts w:hint="eastAsia" w:ascii="宋体" w:hAnsi="宋体" w:eastAsia="宋体" w:cs="楷体"/>
          <w:color w:val="000000"/>
          <w:sz w:val="24"/>
        </w:rPr>
      </w:pPr>
      <w:r>
        <w:rPr>
          <w:rFonts w:hint="eastAsia" w:ascii="宋体" w:hAnsi="宋体" w:eastAsia="宋体" w:cs="楷体"/>
          <w:color w:val="000000"/>
          <w:sz w:val="24"/>
        </w:rPr>
      </w:r>
      <w:r/>
    </w:p>
    <w:p>
      <w:pPr>
        <w:ind w:firstLine="5040"/>
        <w:spacing w:line="400" w:lineRule="exact"/>
        <w:rPr>
          <w:rFonts w:ascii="宋体" w:hAnsi="宋体" w:eastAsia="宋体" w:cs="楷体"/>
          <w:color w:val="000000"/>
          <w:sz w:val="24"/>
        </w:rPr>
      </w:pPr>
      <w:r>
        <w:rPr>
          <w:rFonts w:hint="eastAsia" w:ascii="宋体" w:hAnsi="宋体" w:eastAsia="宋体" w:cs="Times New Roman"/>
          <w:bCs/>
          <w:color w:val="000000"/>
          <w:sz w:val="24"/>
        </w:rPr>
        <w:t xml:space="preserve">投标单位名称：</w:t>
      </w:r>
      <w:r>
        <w:rPr>
          <w:rFonts w:hint="eastAsia" w:ascii="宋体" w:hAnsi="宋体" w:eastAsia="宋体" w:cs="楷体"/>
          <w:color w:val="000000"/>
          <w:sz w:val="24"/>
        </w:rPr>
        <w:t xml:space="preserve">（加盖CA电子公章）</w:t>
      </w:r>
      <w:r/>
    </w:p>
    <w:p>
      <w:pPr>
        <w:ind w:firstLine="5040"/>
        <w:spacing w:line="400" w:lineRule="exact"/>
        <w:rPr>
          <w:rFonts w:hint="eastAsia" w:ascii="宋体" w:hAnsi="宋体" w:eastAsia="宋体" w:cs="楷体"/>
          <w:color w:val="000000"/>
          <w:sz w:val="24"/>
        </w:rPr>
      </w:pPr>
      <w:r>
        <w:rPr>
          <w:rFonts w:hint="eastAsia" w:ascii="宋体" w:hAnsi="宋体" w:eastAsia="宋体" w:cs="楷体"/>
          <w:color w:val="000000"/>
          <w:sz w:val="24"/>
        </w:rPr>
        <w:t xml:space="preserve">法定代表人（负责人）：</w:t>
      </w:r>
      <w:r/>
    </w:p>
    <w:p>
      <w:pPr>
        <w:ind w:right="0" w:firstLine="5160"/>
        <w:jc w:val="both"/>
        <w:spacing w:line="400" w:lineRule="exact"/>
        <w:widowControl w:val="off"/>
        <w:rPr>
          <w:rFonts w:hint="default" w:ascii="宋体" w:hAnsi="宋体" w:eastAsia="宋体" w:cs="楷体"/>
          <w:color w:val="000000"/>
          <w:sz w:val="24"/>
          <w:szCs w:val="24"/>
          <w:lang w:val="en-US" w:eastAsia="zh-CN" w:bidi="ar-SA"/>
        </w:rPr>
      </w:pPr>
      <w:r>
        <w:rPr>
          <w:rFonts w:hint="eastAsia" w:ascii="宋体" w:hAnsi="宋体" w:eastAsia="宋体" w:cs="楷体"/>
          <w:color w:val="000000"/>
          <w:sz w:val="24"/>
          <w:szCs w:val="24"/>
          <w:lang w:val="en-US" w:eastAsia="zh-CN" w:bidi="ar-SA"/>
        </w:rPr>
        <w:t xml:space="preserve">年   月   日</w:t>
      </w:r>
      <w:r/>
    </w:p>
    <w:p>
      <w:pPr>
        <w:ind w:right="0" w:firstLine="5160"/>
        <w:jc w:val="both"/>
        <w:spacing w:line="400" w:lineRule="exact"/>
        <w:widowControl w:val="off"/>
        <w:rPr>
          <w:rFonts w:hint="default" w:ascii="宋体" w:hAnsi="宋体" w:eastAsia="宋体" w:cs="楷体"/>
          <w:color w:val="000000"/>
          <w:sz w:val="24"/>
          <w:szCs w:val="24"/>
          <w:lang w:val="en-US" w:eastAsia="zh-CN" w:bidi="ar-SA"/>
        </w:rPr>
      </w:pPr>
      <w:r>
        <w:rPr>
          <w:rFonts w:hint="default" w:ascii="宋体" w:hAnsi="宋体" w:eastAsia="宋体" w:cs="楷体"/>
          <w:color w:val="000000"/>
          <w:sz w:val="24"/>
          <w:szCs w:val="24"/>
          <w:lang w:val="en-US" w:eastAsia="zh-CN" w:bidi="ar-SA"/>
        </w:rPr>
      </w:r>
      <w:r/>
    </w:p>
    <w:p>
      <w:pPr>
        <w:ind w:right="0" w:firstLine="5160"/>
        <w:jc w:val="both"/>
        <w:spacing w:line="400" w:lineRule="exact"/>
        <w:widowControl w:val="off"/>
        <w:rPr>
          <w:rFonts w:hint="eastAsia" w:ascii="宋体" w:hAnsi="宋体" w:eastAsia="宋体" w:cs="楷体"/>
          <w:color w:val="000000"/>
          <w:sz w:val="24"/>
          <w:szCs w:val="24"/>
          <w:lang w:val="en-US" w:eastAsia="zh-CN" w:bidi="ar-SA"/>
        </w:rPr>
      </w:pPr>
      <w:r>
        <w:rPr>
          <w:rFonts w:hint="eastAsia" w:ascii="宋体" w:hAnsi="宋体" w:eastAsia="宋体" w:cs="楷体"/>
          <w:color w:val="000000"/>
          <w:sz w:val="24"/>
          <w:szCs w:val="24"/>
          <w:lang w:val="en-US" w:eastAsia="zh-CN" w:bidi="ar-SA"/>
        </w:rPr>
      </w:r>
      <w:r/>
    </w:p>
    <w:p>
      <w:pPr>
        <w:ind w:right="0" w:firstLine="5160"/>
        <w:jc w:val="both"/>
        <w:spacing w:line="400" w:lineRule="exact"/>
        <w:widowControl w:val="off"/>
        <w:rPr>
          <w:rFonts w:hint="default" w:ascii="宋体" w:hAnsi="宋体" w:eastAsia="宋体" w:cs="楷体"/>
          <w:color w:val="000000"/>
          <w:sz w:val="24"/>
          <w:szCs w:val="24"/>
          <w:lang w:val="en-US" w:eastAsia="zh-CN" w:bidi="ar-SA"/>
        </w:rPr>
      </w:pPr>
      <w:r>
        <w:rPr>
          <w:rFonts w:hint="default" w:ascii="宋体" w:hAnsi="宋体" w:eastAsia="宋体" w:cs="楷体"/>
          <w:color w:val="000000"/>
          <w:sz w:val="24"/>
          <w:szCs w:val="24"/>
          <w:lang w:val="en-US" w:eastAsia="zh-CN" w:bidi="ar-SA"/>
        </w:rPr>
      </w:r>
      <w:r/>
    </w:p>
    <w:p>
      <w:pPr>
        <w:ind w:right="0" w:firstLine="5160"/>
        <w:jc w:val="both"/>
        <w:spacing w:line="400" w:lineRule="exact"/>
        <w:widowControl w:val="off"/>
        <w:rPr>
          <w:rFonts w:hint="eastAsia" w:ascii="宋体" w:hAnsi="宋体" w:eastAsia="宋体" w:cs="楷体"/>
          <w:color w:val="000000"/>
          <w:sz w:val="24"/>
          <w:szCs w:val="24"/>
          <w:lang w:val="en-US" w:eastAsia="zh-CN" w:bidi="ar-SA"/>
        </w:rPr>
      </w:pPr>
      <w:r>
        <w:rPr>
          <w:rFonts w:hint="eastAsia" w:ascii="宋体" w:hAnsi="宋体" w:eastAsia="宋体" w:cs="楷体"/>
          <w:color w:val="000000"/>
          <w:sz w:val="24"/>
          <w:szCs w:val="24"/>
          <w:lang w:val="en-US" w:eastAsia="zh-CN" w:bidi="ar-SA"/>
        </w:rPr>
      </w:r>
      <w:r/>
    </w:p>
    <w:p>
      <w:pPr>
        <w:ind w:firstLine="2168"/>
        <w:spacing w:after="120" w:line="360" w:lineRule="auto"/>
        <w:rPr>
          <w:rFonts w:ascii="Times New Roman" w:hAnsi="Times New Roman" w:eastAsia="宋体" w:cs="Times New Roman"/>
          <w:b/>
          <w:color w:val="000000"/>
          <w:spacing w:val="20"/>
          <w:sz w:val="32"/>
          <w:szCs w:val="32"/>
        </w:rPr>
      </w:pPr>
      <w:r>
        <w:rPr>
          <w:rFonts w:hint="eastAsia" w:ascii="Times New Roman" w:hAnsi="Times New Roman" w:eastAsia="宋体" w:cs="Times New Roman"/>
          <w:b/>
          <w:color w:val="000000"/>
          <w:spacing w:val="20"/>
          <w:sz w:val="32"/>
          <w:szCs w:val="32"/>
        </w:rPr>
        <w:t xml:space="preserve">十二、</w:t>
      </w:r>
      <w:r>
        <w:rPr>
          <w:rFonts w:ascii="Times New Roman" w:hAnsi="Times New Roman" w:eastAsia="宋体" w:cs="Times New Roman"/>
          <w:b/>
          <w:color w:val="000000"/>
          <w:spacing w:val="20"/>
          <w:sz w:val="32"/>
          <w:szCs w:val="32"/>
        </w:rPr>
        <w:t xml:space="preserve">联合体</w:t>
      </w:r>
      <w:r>
        <w:rPr>
          <w:rFonts w:hint="eastAsia" w:ascii="Times New Roman" w:hAnsi="Times New Roman" w:eastAsia="宋体" w:cs="Times New Roman"/>
          <w:b/>
          <w:color w:val="000000"/>
          <w:spacing w:val="20"/>
          <w:sz w:val="32"/>
          <w:szCs w:val="32"/>
        </w:rPr>
        <w:t xml:space="preserve">协议</w:t>
      </w:r>
      <w:r>
        <w:rPr>
          <w:rFonts w:ascii="Times New Roman" w:hAnsi="Times New Roman" w:eastAsia="宋体" w:cs="Times New Roman"/>
          <w:b/>
          <w:color w:val="000000"/>
          <w:spacing w:val="20"/>
          <w:sz w:val="32"/>
          <w:szCs w:val="32"/>
        </w:rPr>
        <w:t xml:space="preserve">（实质性格式）</w:t>
      </w:r>
      <w:r/>
    </w:p>
    <w:p>
      <w:pPr>
        <w:spacing w:line="560" w:lineRule="exact"/>
        <w:rPr>
          <w:rFonts w:ascii="宋体" w:hAnsi="宋体" w:eastAsia="宋体" w:cs="Times New Roman"/>
          <w:color w:val="000000"/>
          <w:sz w:val="24"/>
          <w:szCs w:val="21"/>
        </w:rPr>
      </w:pPr>
      <w:r/>
      <w:bookmarkStart w:id="305" w:name="_Hlk149905720"/>
      <w:r>
        <w:rPr>
          <w:rFonts w:hint="eastAsia" w:ascii="宋体" w:hAnsi="宋体" w:eastAsia="宋体" w:cs="Times New Roman"/>
          <w:color w:val="000000"/>
          <w:sz w:val="24"/>
          <w:szCs w:val="21"/>
        </w:rPr>
        <w:t xml:space="preserve">（联合体中各供应商全称）在此达成以下协议：</w:t>
      </w:r>
      <w:r/>
    </w:p>
    <w:p>
      <w:pPr>
        <w:ind w:firstLine="645"/>
        <w:spacing w:line="5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1"/>
        </w:rPr>
      </w:r>
      <w:r>
        <w:rPr>
          <w:rFonts w:hint="eastAsia" w:ascii="宋体" w:hAnsi="宋体" w:eastAsia="宋体" w:cs="Times New Roman"/>
          <w:color w:val="000000"/>
          <w:sz w:val="24"/>
          <w:szCs w:val="21"/>
        </w:rPr>
      </w:r>
      <w:r>
        <w:rPr>
          <w:rFonts w:hint="eastAsia" w:ascii="宋体" w:hAnsi="宋体" w:eastAsia="宋体" w:cs="Times New Roman"/>
          <w:color w:val="000000"/>
          <w:sz w:val="24"/>
          <w:szCs w:val="21"/>
        </w:rPr>
      </w:r>
      <w:r>
        <w:rPr>
          <w:rFonts w:ascii="SimSun" w:hAnsi="SimSun" w:eastAsia="SimSun" w:cs="SimSun"/>
          <w:color w:val="000000"/>
          <w:sz w:val="24"/>
        </w:rPr>
        <w:t xml:space="preserve">常州诚誉工程咨询有限公司</w:t>
      </w:r>
      <w:r/>
      <w:r>
        <w:rPr>
          <w:rFonts w:hint="eastAsia" w:ascii="宋体" w:hAnsi="宋体" w:eastAsia="宋体" w:cs="Times New Roman"/>
          <w:color w:val="000000"/>
          <w:sz w:val="24"/>
          <w:szCs w:val="21"/>
        </w:rPr>
        <w:t xml:space="preserve">组织的采购编号为</w:t>
      </w:r>
      <w:r>
        <w:rPr>
          <w:rFonts w:hint="eastAsia" w:ascii="宋体" w:hAnsi="宋体" w:eastAsia="宋体" w:cs="Times New Roman"/>
          <w:color w:val="000000"/>
          <w:sz w:val="24"/>
          <w:szCs w:val="21"/>
          <w:u w:val="single"/>
        </w:rPr>
        <w:t xml:space="preserve">（编号全称），（项目全称）</w:t>
      </w:r>
      <w:r>
        <w:rPr>
          <w:rFonts w:hint="eastAsia" w:ascii="宋体" w:hAnsi="宋体" w:eastAsia="宋体" w:cs="Times New Roman"/>
          <w:color w:val="000000"/>
          <w:sz w:val="24"/>
          <w:szCs w:val="21"/>
        </w:rPr>
        <w:t xml:space="preserve">项目的政府采购活动，我联合体指定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645"/>
        <w:spacing w:line="5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、若我们联合中标、成交，（供应商单位</w:t>
      </w: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全称）实施项目中（工作内容）部分工作，并承担相应的责任。（供应商单位</w:t>
      </w: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w:t>
      </w:r>
      <w:r/>
    </w:p>
    <w:p>
      <w:pPr>
        <w:ind w:firstLine="645"/>
        <w:spacing w:line="56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ind w:firstLine="645"/>
        <w:spacing w:line="5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备注：本招标文件中要求加盖CA电子签章的地方，仅需加盖牵头单位的CA电子签章。</w:t>
      </w:r>
      <w:r/>
    </w:p>
    <w:p>
      <w:pPr>
        <w:ind w:firstLine="645"/>
        <w:spacing w:line="56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645"/>
        <w:jc w:val="right"/>
        <w:spacing w:line="56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联合体中各供应商全称（公章）：</w:t>
      </w:r>
      <w:r>
        <w:rPr>
          <w:rFonts w:ascii="宋体" w:hAnsi="宋体" w:eastAsia="宋体" w:cs="Times New Roman"/>
          <w:color w:val="000000"/>
          <w:sz w:val="24"/>
          <w:szCs w:val="21"/>
        </w:rPr>
        <w:t xml:space="preserve">     </w:t>
      </w:r>
      <w:r/>
    </w:p>
    <w:p>
      <w:pPr>
        <w:ind w:firstLine="645"/>
        <w:spacing w:line="5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日期：</w:t>
      </w:r>
      <w:bookmarkEnd w:id="305"/>
      <w:r/>
    </w:p>
    <w:p>
      <w:pPr>
        <w:ind w:left="480"/>
        <w:jc w:val="right"/>
        <w:spacing w:line="360" w:lineRule="auto"/>
        <w:rPr>
          <w:rFonts w:ascii="Times New Roman" w:hAnsi="Times New Roman" w:eastAsia="宋体" w:cs="Times New Roman"/>
          <w:b/>
          <w:color w:val="000000"/>
          <w:sz w:val="24"/>
        </w:rPr>
      </w:pPr>
      <w:r>
        <w:rPr>
          <w:rFonts w:ascii="Times New Roman" w:hAnsi="Times New Roman" w:eastAsia="宋体" w:cs="Times New Roman"/>
          <w:b/>
          <w:color w:val="000000"/>
          <w:sz w:val="24"/>
        </w:rPr>
      </w:r>
      <w:r/>
    </w:p>
    <w:p>
      <w:pPr>
        <w:ind w:firstLine="480"/>
        <w:spacing w:line="360" w:lineRule="auto"/>
        <w:tabs>
          <w:tab w:val="left" w:pos="82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ind w:firstLine="480"/>
        <w:spacing w:line="360" w:lineRule="auto"/>
        <w:tabs>
          <w:tab w:val="left" w:pos="82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spacing w:after="120" w:line="360" w:lineRule="auto"/>
        <w:rPr>
          <w:rFonts w:ascii="Times New Roman" w:hAnsi="Times New Roman" w:eastAsia="宋体" w:cs="Times New Roman"/>
          <w:b/>
          <w:color w:val="000000"/>
          <w:spacing w:val="20"/>
          <w:sz w:val="32"/>
          <w:szCs w:val="32"/>
        </w:rPr>
      </w:pPr>
      <w:r>
        <w:rPr>
          <w:rFonts w:ascii="Times New Roman" w:hAnsi="Times New Roman" w:eastAsia="宋体" w:cs="Times New Roman"/>
          <w:b/>
          <w:color w:val="000000"/>
          <w:spacing w:val="20"/>
          <w:sz w:val="32"/>
          <w:szCs w:val="32"/>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ind w:firstLine="2168"/>
        <w:keepLines/>
        <w:keepNext/>
        <w:spacing w:after="240" w:line="360" w:lineRule="auto"/>
        <w:widowControl/>
        <w:rPr>
          <w:rFonts w:ascii="Times New Roman" w:hAnsi="Times New Roman" w:eastAsia="宋体" w:cs="Times New Roman"/>
          <w:b/>
          <w:color w:val="000000"/>
          <w:spacing w:val="20"/>
          <w:sz w:val="32"/>
          <w:szCs w:val="32"/>
        </w:rPr>
        <w:outlineLvl w:val="0"/>
      </w:pPr>
      <w:r>
        <w:rPr>
          <w:rFonts w:hint="eastAsia" w:ascii="Times New Roman" w:hAnsi="Times New Roman" w:eastAsia="宋体" w:cs="Times New Roman"/>
          <w:b/>
          <w:color w:val="000000"/>
          <w:spacing w:val="20"/>
          <w:sz w:val="32"/>
          <w:szCs w:val="32"/>
        </w:rPr>
        <w:t xml:space="preserve">十三、投标函</w:t>
      </w:r>
      <w:r>
        <w:rPr>
          <w:rFonts w:ascii="Times New Roman" w:hAnsi="Times New Roman" w:eastAsia="宋体" w:cs="Times New Roman"/>
          <w:b/>
          <w:color w:val="000000"/>
          <w:spacing w:val="20"/>
          <w:sz w:val="32"/>
          <w:szCs w:val="32"/>
        </w:rPr>
        <w:t xml:space="preserve">（实质性格式）</w:t>
      </w:r>
      <w:r/>
    </w:p>
    <w:p>
      <w:pPr>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ascii="SimSun" w:hAnsi="SimSun" w:eastAsia="SimSun" w:cs="SimSun"/>
          <w:color w:val="000000"/>
          <w:sz w:val="24"/>
        </w:rPr>
        <w:t xml:space="preserve">常州诚誉工程咨询有限公司</w:t>
      </w:r>
      <w:r>
        <w:rPr>
          <w:rFonts w:hint="eastAsia" w:ascii="宋体" w:hAnsi="宋体" w:eastAsia="宋体" w:cs="Times New Roman"/>
          <w:color w:val="000000"/>
          <w:sz w:val="24"/>
          <w:szCs w:val="21"/>
        </w:rPr>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w:t>
      </w:r>
      <w:r>
        <w:rPr>
          <w:rFonts w:ascii="宋体" w:hAnsi="宋体" w:eastAsia="宋体" w:cs="Times New Roman"/>
          <w:color w:val="000000"/>
          <w:sz w:val="24"/>
          <w:szCs w:val="21"/>
        </w:rPr>
        <w:t xml:space="preserve">***</w:t>
      </w:r>
      <w:r>
        <w:rPr>
          <w:rFonts w:hint="eastAsia" w:ascii="宋体" w:hAnsi="宋体" w:eastAsia="宋体" w:cs="Times New Roman"/>
          <w:b/>
          <w:color w:val="000000"/>
          <w:sz w:val="36"/>
          <w:u w:val="single"/>
        </w:rPr>
        <w:t xml:space="preserve">            </w:t>
      </w:r>
      <w:r>
        <w:rPr>
          <w:rFonts w:hint="eastAsia" w:ascii="宋体" w:hAnsi="宋体" w:eastAsia="宋体" w:cs="Times New Roman"/>
          <w:color w:val="000000"/>
          <w:sz w:val="24"/>
          <w:szCs w:val="21"/>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据此函，兹宣布同意如下：</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left="420"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left="420" w:firstLine="480"/>
        <w:jc w:val="left"/>
        <w:spacing w:line="42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t xml:space="preserve"> </w:t>
      </w:r>
      <w:r>
        <w:rPr>
          <w:rFonts w:hint="default" w:ascii="Symbol" w:hAnsi="Symbol" w:eastAsia="宋体" w:cs="Symbol"/>
          <w:color w:val="000000"/>
          <w:sz w:val="24"/>
          <w:szCs w:val="24"/>
          <w:lang w:val="en-US" w:eastAsia="zh-CN" w:bidi="ar-SA"/>
        </w:rPr>
        <w:t xml:space="preserve">                                                                          </w:t>
      </w:r>
      <w:bookmarkStart w:id="306" w:name="_Hlk149905800"/>
      <w:r>
        <w:rPr>
          <w:rFonts w:hint="eastAsia" w:ascii="宋体" w:hAnsi="宋体" w:eastAsia="宋体" w:cs="Symbol"/>
          <w:bCs/>
          <w:color w:val="000000"/>
          <w:sz w:val="24"/>
          <w:szCs w:val="24"/>
          <w:lang w:val="en-US" w:eastAsia="zh-CN" w:bidi="ar-SA"/>
        </w:rPr>
        <w:t xml:space="preserve">投标单位名称：</w:t>
      </w:r>
      <w:r>
        <w:rPr>
          <w:rFonts w:hint="eastAsia" w:ascii="宋体" w:hAnsi="宋体" w:eastAsia="宋体" w:cs="楷体"/>
          <w:color w:val="000000"/>
          <w:sz w:val="24"/>
          <w:szCs w:val="24"/>
          <w:lang w:val="en-US" w:eastAsia="zh-CN" w:bidi="ar-SA"/>
        </w:rPr>
        <w:t xml:space="preserve">（加盖CA电子公章）</w:t>
      </w:r>
      <w:bookmarkEnd w:id="306"/>
      <w:r/>
      <w:r/>
    </w:p>
    <w:p>
      <w:pPr>
        <w:ind w:left="420" w:firstLine="456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日期：________年____月____日</w:t>
      </w:r>
      <w:r/>
    </w:p>
    <w:p>
      <w:pPr>
        <w:jc w:val="both"/>
        <w:spacing w:before="120" w:line="22" w:lineRule="atLeast"/>
        <w:widowControl w:val="off"/>
        <w:rPr>
          <w:rFonts w:hint="eastAsia" w:ascii="Times New Roman" w:hAnsi="Times New Roman" w:eastAsia="宋体" w:cs="Times New Roman"/>
          <w:color w:val="000000"/>
          <w:sz w:val="20"/>
          <w:szCs w:val="20"/>
          <w:lang w:val="en-US" w:eastAsia="zh-CN" w:bidi="ar-SA"/>
        </w:rPr>
      </w:pPr>
      <w:r>
        <w:rPr>
          <w:rFonts w:hint="eastAsia" w:ascii="Times New Roman" w:hAnsi="Times New Roman" w:eastAsia="宋体" w:cs="Times New Roman"/>
          <w:color w:val="000000"/>
          <w:sz w:val="20"/>
          <w:szCs w:val="20"/>
          <w:lang w:val="en-US" w:eastAsia="zh-CN" w:bidi="ar-SA"/>
        </w:rPr>
      </w:r>
      <w:r/>
    </w:p>
    <w:p>
      <w:pPr>
        <w:jc w:val="both"/>
        <w:spacing w:before="120" w:line="22" w:lineRule="atLeast"/>
        <w:widowControl w:val="off"/>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jc w:val="both"/>
        <w:spacing w:before="120" w:line="22" w:lineRule="atLeast"/>
        <w:widowControl w:val="off"/>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jc w:val="center"/>
        <w:rPr>
          <w:rFonts w:ascii="Times New Roman" w:hAnsi="Times New Roman" w:eastAsia="宋体" w:cs="Times New Roman"/>
          <w:b/>
          <w:color w:val="000000"/>
          <w:spacing w:val="20"/>
          <w:sz w:val="32"/>
          <w:szCs w:val="32"/>
        </w:rPr>
      </w:pPr>
      <w:r>
        <w:rPr>
          <w:rFonts w:ascii="Times New Roman" w:hAnsi="Times New Roman" w:eastAsia="宋体" w:cs="Times New Roman"/>
          <w:b/>
          <w:color w:val="000000"/>
          <w:spacing w:val="20"/>
          <w:sz w:val="32"/>
          <w:szCs w:val="32"/>
        </w:rPr>
      </w:r>
      <w:r/>
    </w:p>
    <w:p>
      <w:pPr>
        <w:widowControl w:val="off"/>
        <w:rPr>
          <w:rFonts w:hint="eastAsia" w:ascii="Symbol" w:hAnsi="Symbol" w:eastAsia="宋体" w:cs="Symbol"/>
          <w:color w:val="000000"/>
          <w:sz w:val="24"/>
          <w:szCs w:val="24"/>
          <w:lang w:val="en-US" w:eastAsia="zh-CN" w:bidi="ar-SA"/>
        </w:rPr>
      </w:pPr>
      <w:r>
        <w:rPr>
          <w:rFonts w:hint="eastAsia" w:ascii="Symbol" w:hAnsi="Symbol" w:eastAsia="宋体" w:cs="Symbol"/>
          <w:color w:val="000000"/>
          <w:sz w:val="24"/>
          <w:szCs w:val="24"/>
          <w:lang w:val="en-US" w:eastAsia="zh-CN" w:bidi="ar-SA"/>
        </w:rPr>
      </w:r>
      <w:r/>
    </w:p>
    <w:p>
      <w:pPr>
        <w:ind w:firstLine="2168"/>
        <w:keepLines/>
        <w:keepNext/>
        <w:spacing w:after="240" w:line="360" w:lineRule="auto"/>
        <w:widowControl/>
        <w:rPr>
          <w:rFonts w:ascii="Times New Roman" w:hAnsi="Times New Roman" w:eastAsia="宋体" w:cs="Times New Roman"/>
          <w:b/>
          <w:color w:val="000000"/>
          <w:spacing w:val="20"/>
          <w:sz w:val="32"/>
          <w:szCs w:val="32"/>
        </w:rPr>
        <w:outlineLvl w:val="0"/>
      </w:pPr>
      <w:r>
        <w:rPr>
          <w:rFonts w:hint="eastAsia" w:ascii="Times New Roman" w:hAnsi="Times New Roman" w:eastAsia="宋体" w:cs="Times New Roman"/>
          <w:b/>
          <w:color w:val="000000"/>
          <w:spacing w:val="20"/>
          <w:sz w:val="32"/>
          <w:szCs w:val="32"/>
        </w:rPr>
        <w:t xml:space="preserve">十四、技术偏离表</w:t>
      </w:r>
      <w:r>
        <w:rPr>
          <w:rFonts w:ascii="Times New Roman" w:hAnsi="Times New Roman" w:eastAsia="宋体" w:cs="Times New Roman"/>
          <w:b/>
          <w:color w:val="000000"/>
          <w:spacing w:val="20"/>
          <w:sz w:val="32"/>
          <w:szCs w:val="32"/>
        </w:rPr>
        <w:t xml:space="preserve">（实质性格式）</w:t>
      </w:r>
      <w:r/>
    </w:p>
    <w:p>
      <w:pPr>
        <w:spacing w:line="360" w:lineRule="auto"/>
        <w:rPr>
          <w:rFonts w:hint="eastAsia" w:ascii="宋体" w:hAnsi="宋体" w:eastAsia="宋体" w:cs="宋体"/>
          <w:color w:val="000000"/>
          <w:sz w:val="20"/>
          <w:szCs w:val="21"/>
          <w:lang w:bidi="ar"/>
        </w:rPr>
      </w:pPr>
      <w:r>
        <w:rPr>
          <w:rFonts w:hint="eastAsia" w:ascii="黑体" w:hAnsi="Times New Roman" w:eastAsia="黑体" w:cs="黑体"/>
          <w:bCs/>
          <w:color w:val="000000"/>
          <w:sz w:val="24"/>
          <w:lang w:bidi="ar"/>
        </w:rPr>
        <w:t xml:space="preserve">采购项目编号：</w:t>
      </w:r>
      <w:r>
        <w:rPr>
          <w:rFonts w:hint="eastAsia" w:ascii="宋体" w:hAnsi="宋体" w:eastAsia="宋体" w:cs="宋体"/>
          <w:color w:val="000000"/>
          <w:sz w:val="20"/>
          <w:szCs w:val="21"/>
          <w:lang w:bidi="ar"/>
        </w:rPr>
        <w:t xml:space="preserve">       </w:t>
      </w:r>
      <w:r/>
    </w:p>
    <w:tbl>
      <w:tblPr>
        <w:tblStyle w:val="727"/>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序号</w:t>
            </w:r>
            <w:r/>
          </w:p>
        </w:tc>
        <w:tc>
          <w:tcPr>
            <w:tcW w:w="2419" w:type="dxa"/>
            <w:vAlign w:val="center"/>
            <w:textDirection w:val="lrTb"/>
            <w:noWrap w:val="false"/>
          </w:tcPr>
          <w:p>
            <w:pPr>
              <w:ind w:firstLine="480"/>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名称及内容</w:t>
            </w:r>
            <w:r/>
          </w:p>
        </w:tc>
        <w:tc>
          <w:tcPr>
            <w:tcW w:w="1559" w:type="dxa"/>
            <w:vAlign w:val="center"/>
            <w:textDirection w:val="lrTb"/>
            <w:noWrap w:val="false"/>
          </w:tcPr>
          <w:p>
            <w:pPr>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招标文件技术参数</w:t>
            </w:r>
            <w:r/>
          </w:p>
        </w:tc>
        <w:tc>
          <w:tcPr>
            <w:tcW w:w="1418" w:type="dxa"/>
            <w:vAlign w:val="center"/>
            <w:textDirection w:val="lrTb"/>
            <w:noWrap w:val="false"/>
          </w:tcPr>
          <w:p>
            <w:pPr>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投标文件技术参数</w:t>
            </w:r>
            <w:r/>
          </w:p>
        </w:tc>
        <w:tc>
          <w:tcPr>
            <w:tcW w:w="2119" w:type="dxa"/>
            <w:vAlign w:val="center"/>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证明材料</w:t>
            </w:r>
            <w:r/>
          </w:p>
        </w:tc>
        <w:tc>
          <w:tcPr>
            <w:tcW w:w="1710" w:type="dxa"/>
            <w:vAlign w:val="center"/>
            <w:textDirection w:val="lrTb"/>
            <w:noWrap w:val="false"/>
          </w:tcPr>
          <w:p>
            <w:pPr>
              <w:ind w:firstLine="48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偏离情况</w:t>
            </w:r>
            <w:r/>
          </w:p>
          <w:p>
            <w:pP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r>
      <w:tr>
        <w:trPr>
          <w:trHeight w:val="90"/>
        </w:trPr>
        <w:tc>
          <w:tcPr>
            <w:tcW w:w="728"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1</w:t>
            </w:r>
            <w:r/>
          </w:p>
        </w:tc>
        <w:tc>
          <w:tcPr>
            <w:tcW w:w="2419" w:type="dxa"/>
            <w:vAlign w:val="top"/>
            <w:textDirection w:val="lrTb"/>
            <w:noWrap w:val="false"/>
          </w:tcPr>
          <w:p>
            <w:pP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559" w:type="dxa"/>
            <w:vAlign w:val="top"/>
            <w:textDirection w:val="lrTb"/>
            <w:noWrap w:val="false"/>
          </w:tcPr>
          <w:p>
            <w:pPr>
              <w:ind w:firstLine="240"/>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418" w:type="dxa"/>
            <w:vAlign w:val="top"/>
            <w:textDirection w:val="lrTb"/>
            <w:noWrap w:val="false"/>
          </w:tcPr>
          <w:p>
            <w:pPr>
              <w:ind w:firstLine="240"/>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2119"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710"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r>
      <w:tr>
        <w:trPr/>
        <w:tc>
          <w:tcPr>
            <w:tcW w:w="728"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2</w:t>
            </w:r>
            <w:r/>
          </w:p>
        </w:tc>
        <w:tc>
          <w:tcPr>
            <w:tcW w:w="2419"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559" w:type="dxa"/>
            <w:vAlign w:val="top"/>
            <w:textDirection w:val="lrTb"/>
            <w:noWrap w:val="false"/>
          </w:tcPr>
          <w:p>
            <w:pPr>
              <w:ind w:firstLine="240"/>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418" w:type="dxa"/>
            <w:vAlign w:val="top"/>
            <w:textDirection w:val="lrTb"/>
            <w:noWrap w:val="false"/>
          </w:tcPr>
          <w:p>
            <w:pPr>
              <w:ind w:firstLine="720"/>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2119"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710"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r>
      <w:tr>
        <w:trPr/>
        <w:tc>
          <w:tcPr>
            <w:tcW w:w="728"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3</w:t>
            </w:r>
            <w:r/>
          </w:p>
        </w:tc>
        <w:tc>
          <w:tcPr>
            <w:tcW w:w="2419"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559" w:type="dxa"/>
            <w:vAlign w:val="top"/>
            <w:textDirection w:val="lrTb"/>
            <w:noWrap w:val="false"/>
          </w:tcPr>
          <w:p>
            <w:pPr>
              <w:ind w:firstLine="240"/>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418" w:type="dxa"/>
            <w:vAlign w:val="top"/>
            <w:textDirection w:val="lrTb"/>
            <w:noWrap w:val="false"/>
          </w:tcPr>
          <w:p>
            <w:pPr>
              <w:ind w:firstLine="720"/>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2119"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710"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r>
      <w:tr>
        <w:trPr>
          <w:trHeight w:val="65"/>
        </w:trPr>
        <w:tc>
          <w:tcPr>
            <w:tcW w:w="728"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t xml:space="preserve">…</w:t>
            </w:r>
            <w:r/>
          </w:p>
        </w:tc>
        <w:tc>
          <w:tcPr>
            <w:tcW w:w="2419"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559" w:type="dxa"/>
            <w:vAlign w:val="top"/>
            <w:textDirection w:val="lrTb"/>
            <w:noWrap w:val="false"/>
          </w:tcPr>
          <w:p>
            <w:pPr>
              <w:ind w:firstLine="240"/>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418" w:type="dxa"/>
            <w:vAlign w:val="top"/>
            <w:textDirection w:val="lrTb"/>
            <w:noWrap w:val="false"/>
          </w:tcPr>
          <w:p>
            <w:pPr>
              <w:ind w:firstLine="240"/>
              <w:jc w:val="center"/>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2119"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c>
          <w:tcPr>
            <w:tcW w:w="1710" w:type="dxa"/>
            <w:vAlign w:val="top"/>
            <w:textDirection w:val="lrTb"/>
            <w:noWrap w:val="false"/>
          </w:tcPr>
          <w:p>
            <w:pPr>
              <w:ind w:firstLine="240"/>
              <w:spacing w:line="360" w:lineRule="auto"/>
              <w:rPr>
                <w:rFonts w:hint="eastAsia" w:ascii="宋体" w:hAnsi="宋体" w:eastAsia="宋体" w:cs="黑体"/>
                <w:bCs/>
                <w:color w:val="000000"/>
                <w:sz w:val="24"/>
              </w:rPr>
            </w:pPr>
            <w:r>
              <w:rPr>
                <w:rFonts w:hint="eastAsia" w:ascii="宋体" w:hAnsi="宋体" w:eastAsia="宋体" w:cs="黑体"/>
                <w:bCs/>
                <w:color w:val="000000"/>
                <w:sz w:val="24"/>
              </w:rPr>
            </w:r>
            <w:r/>
          </w:p>
        </w:tc>
      </w:tr>
    </w:tbl>
    <w:p>
      <w:pPr>
        <w:spacing w:line="360" w:lineRule="auto"/>
        <w:rPr>
          <w:rFonts w:hint="eastAsia" w:ascii="宋体" w:hAnsi="宋体" w:eastAsia="宋体" w:cs="宋体"/>
          <w:color w:val="000000"/>
          <w:sz w:val="20"/>
          <w:szCs w:val="21"/>
        </w:rPr>
      </w:pPr>
      <w:r>
        <w:rPr>
          <w:rFonts w:hint="eastAsia" w:ascii="宋体" w:hAnsi="宋体" w:eastAsia="宋体" w:cs="宋体"/>
          <w:color w:val="000000"/>
          <w:sz w:val="20"/>
          <w:szCs w:val="21"/>
        </w:rPr>
        <w:t xml:space="preserve">                                                                                                                                                                                    </w:t>
      </w:r>
      <w:r/>
    </w:p>
    <w:p>
      <w:pPr>
        <w:ind w:firstLine="4440"/>
        <w:spacing w:line="360" w:lineRule="auto"/>
        <w:rPr>
          <w:rFonts w:hint="eastAsia" w:ascii="黑体" w:hAnsi="Times New Roman" w:eastAsia="黑体" w:cs="黑体"/>
          <w:bCs/>
          <w:color w:val="000000"/>
          <w:sz w:val="24"/>
          <w:lang w:bidi="ar"/>
        </w:rPr>
      </w:pPr>
      <w:r>
        <w:rPr>
          <w:rFonts w:hint="eastAsia" w:ascii="黑体" w:hAnsi="Times New Roman" w:eastAsia="黑体" w:cs="黑体"/>
          <w:bCs/>
          <w:color w:val="000000"/>
          <w:sz w:val="24"/>
          <w:lang w:bidi="ar"/>
        </w:rPr>
      </w:r>
      <w:r/>
    </w:p>
    <w:p>
      <w:pPr>
        <w:ind w:firstLine="4680"/>
        <w:spacing w:line="360" w:lineRule="auto"/>
        <w:rPr>
          <w:rFonts w:hint="eastAsia" w:ascii="黑体" w:hAnsi="Times New Roman" w:eastAsia="黑体" w:cs="黑体"/>
          <w:bCs/>
          <w:color w:val="000000"/>
          <w:sz w:val="24"/>
          <w:lang w:bidi="ar"/>
        </w:rPr>
      </w:pPr>
      <w:r>
        <w:rPr>
          <w:rFonts w:hint="eastAsia" w:ascii="宋体" w:hAnsi="宋体" w:eastAsia="宋体" w:cs="Times New Roman"/>
          <w:bCs/>
          <w:color w:val="000000"/>
          <w:sz w:val="24"/>
        </w:rPr>
        <w:t xml:space="preserve">投标单位名称：</w:t>
      </w:r>
      <w:r>
        <w:rPr>
          <w:rFonts w:hint="eastAsia" w:ascii="宋体" w:hAnsi="宋体" w:eastAsia="宋体" w:cs="楷体"/>
          <w:color w:val="000000"/>
          <w:sz w:val="24"/>
        </w:rPr>
        <w:t xml:space="preserve">（加盖CA电子公章）</w:t>
      </w:r>
      <w:r>
        <w:rPr>
          <w:rFonts w:hint="eastAsia" w:ascii="黑体" w:hAnsi="Times New Roman" w:eastAsia="黑体" w:cs="黑体"/>
          <w:bCs/>
          <w:color w:val="000000"/>
          <w:sz w:val="24"/>
          <w:lang w:bidi="ar"/>
        </w:rPr>
        <w:t xml:space="preserve">  </w:t>
      </w:r>
      <w:r/>
    </w:p>
    <w:p>
      <w:pPr>
        <w:ind w:firstLine="4800"/>
        <w:widowControl w:val="off"/>
        <w:rPr>
          <w:rFonts w:hint="default" w:ascii="Symbol" w:hAnsi="Symbol" w:eastAsia="宋体" w:cs="Symbol"/>
          <w:color w:val="000000"/>
          <w:sz w:val="24"/>
          <w:szCs w:val="24"/>
          <w:lang w:val="en-US" w:eastAsia="zh-CN" w:bidi="ar"/>
        </w:rPr>
      </w:pPr>
      <w:r>
        <w:rPr>
          <w:rFonts w:hint="default" w:ascii="黑体" w:hAnsi="Symbol" w:eastAsia="黑体" w:cs="黑体"/>
          <w:bCs/>
          <w:color w:val="000000"/>
          <w:sz w:val="24"/>
          <w:szCs w:val="24"/>
          <w:lang w:val="en-US" w:eastAsia="zh-CN" w:bidi="ar"/>
        </w:rPr>
        <w:t xml:space="preserve">日期：_____年______月______日</w:t>
      </w:r>
      <w:r/>
    </w:p>
    <w:p>
      <w:pPr>
        <w:spacing w:line="360" w:lineRule="auto"/>
        <w:rPr>
          <w:rFonts w:hint="eastAsia" w:ascii="Times New Roman" w:hAnsi="Times New Roman" w:eastAsia="宋体" w:cs="Times New Roman"/>
          <w:b/>
          <w:color w:val="000000"/>
          <w:sz w:val="24"/>
          <w:szCs w:val="20"/>
        </w:rPr>
      </w:pPr>
      <w:r>
        <w:rPr>
          <w:rFonts w:hint="eastAsia" w:ascii="Times New Roman" w:hAnsi="Times New Roman" w:eastAsia="宋体" w:cs="Times New Roman"/>
          <w:b/>
          <w:color w:val="000000"/>
          <w:sz w:val="24"/>
          <w:szCs w:val="20"/>
        </w:rPr>
        <w:t xml:space="preserve">注意事项：</w:t>
      </w:r>
      <w:r/>
    </w:p>
    <w:p>
      <w:pPr>
        <w:numPr>
          <w:ilvl w:val="0"/>
          <w:numId w:val="12"/>
        </w:numPr>
        <w:ind w:firstLine="482"/>
        <w:spacing w:line="44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请按上表格式，依照采购文件项目要求相应内容逐项响应。</w:t>
      </w:r>
      <w:r/>
    </w:p>
    <w:p>
      <w:pPr>
        <w:ind w:firstLine="482"/>
        <w:spacing w:line="44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3、如投标人提供的货物或服务与招标文件的要求存在偏离，偏离情况可填写“正偏离”或“负偏离”；如完全满足招标文件要求，偏离情况填写“完全满足”即可。</w:t>
      </w:r>
      <w:r/>
    </w:p>
    <w:p>
      <w:pPr>
        <w:spacing w:line="360" w:lineRule="auto"/>
        <w:rPr>
          <w:rFonts w:hint="eastAsia" w:ascii="Times New Roman" w:hAnsi="Times New Roman" w:eastAsia="宋体" w:cs="Times New Roman"/>
          <w:color w:val="000000"/>
          <w:sz w:val="20"/>
          <w:szCs w:val="20"/>
        </w:rPr>
      </w:pPr>
      <w:r>
        <w:rPr>
          <w:rFonts w:hint="eastAsia" w:ascii="Times New Roman" w:hAnsi="Times New Roman" w:eastAsia="宋体" w:cs="Times New Roman"/>
          <w:color w:val="000000"/>
          <w:sz w:val="20"/>
          <w:szCs w:val="20"/>
        </w:rPr>
      </w:r>
      <w:r/>
    </w:p>
    <w:p>
      <w:pPr>
        <w:spacing w:line="360" w:lineRule="auto"/>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 xml:space="preserve">                      </w:t>
      </w:r>
      <w:r/>
    </w:p>
    <w:p>
      <w:pPr>
        <w:spacing w:line="360" w:lineRule="auto"/>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r>
      <w:r/>
    </w:p>
    <w:p>
      <w:pPr>
        <w:spacing w:line="360" w:lineRule="auto"/>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r>
      <w:r/>
    </w:p>
    <w:p>
      <w:pPr>
        <w:spacing w:line="360" w:lineRule="auto"/>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r>
      <w:r/>
    </w:p>
    <w:p>
      <w:pPr>
        <w:spacing w:line="360" w:lineRule="auto"/>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r>
      <w:r/>
    </w:p>
    <w:p>
      <w:pPr>
        <w:ind w:firstLine="2951"/>
        <w:keepLines/>
        <w:keepNext/>
        <w:spacing w:before="260" w:after="260" w:line="415" w:lineRule="auto"/>
        <w:rPr>
          <w:rFonts w:ascii="宋体" w:hAnsi="宋体" w:eastAsia="宋体" w:cs="Times New Roman"/>
          <w:b/>
          <w:color w:val="000000"/>
          <w:sz w:val="28"/>
          <w:szCs w:val="28"/>
        </w:rPr>
        <w:outlineLvl w:val="2"/>
      </w:pPr>
      <w:r>
        <w:rPr>
          <w:rFonts w:ascii="宋体" w:hAnsi="宋体" w:eastAsia="宋体" w:cs="Times New Roman"/>
          <w:b/>
          <w:color w:val="000000"/>
          <w:sz w:val="28"/>
          <w:szCs w:val="28"/>
        </w:rPr>
      </w:r>
      <w:r/>
    </w:p>
    <w:p>
      <w:pPr>
        <w:rPr>
          <w:rFonts w:hint="eastAsia" w:ascii="Times New Roman" w:hAnsi="Times New Roman" w:eastAsia="宋体" w:cs="Times New Roman"/>
          <w:color w:val="000000"/>
          <w:sz w:val="20"/>
          <w:szCs w:val="20"/>
        </w:rPr>
      </w:pPr>
      <w:r>
        <w:rPr>
          <w:rFonts w:hint="eastAsia" w:ascii="Times New Roman" w:hAnsi="Times New Roman" w:eastAsia="宋体" w:cs="Times New Roman"/>
          <w:color w:val="000000"/>
          <w:sz w:val="20"/>
          <w:szCs w:val="20"/>
        </w:rPr>
      </w:r>
      <w:r/>
    </w:p>
    <w:p>
      <w:pPr>
        <w:ind w:firstLine="2890"/>
        <w:keepLines/>
        <w:keepNext/>
        <w:spacing w:before="260" w:after="260" w:line="415" w:lineRule="auto"/>
        <w:rPr>
          <w:rFonts w:ascii="Times New Roman" w:hAnsi="Times New Roman" w:eastAsia="宋体" w:cs="Times New Roman"/>
          <w:b/>
          <w:color w:val="000000"/>
          <w:spacing w:val="20"/>
          <w:sz w:val="32"/>
          <w:szCs w:val="32"/>
        </w:rPr>
        <w:outlineLvl w:val="2"/>
      </w:pPr>
      <w:r>
        <w:rPr>
          <w:rFonts w:hint="eastAsia" w:ascii="Times New Roman" w:hAnsi="Times New Roman" w:eastAsia="宋体" w:cs="Times New Roman"/>
          <w:b/>
          <w:color w:val="000000"/>
          <w:spacing w:val="20"/>
          <w:sz w:val="32"/>
          <w:szCs w:val="32"/>
        </w:rPr>
        <w:t xml:space="preserve">十五、其他格式材料</w:t>
      </w:r>
      <w:r/>
    </w:p>
    <w:p>
      <w:pPr>
        <w:jc w:val="center"/>
        <w:spacing w:line="360" w:lineRule="auto"/>
        <w:rPr>
          <w:rFonts w:ascii="宋体" w:hAnsi="宋体" w:eastAsia="宋体" w:cs="Times New Roman"/>
          <w:b/>
          <w:color w:val="000000"/>
          <w:sz w:val="32"/>
          <w:szCs w:val="32"/>
        </w:rPr>
      </w:pPr>
      <w:r>
        <w:rPr>
          <w:rFonts w:hint="eastAsia" w:ascii="宋体" w:hAnsi="宋体" w:eastAsia="宋体" w:cs="Times New Roman"/>
          <w:b/>
          <w:color w:val="000000"/>
          <w:sz w:val="32"/>
          <w:szCs w:val="32"/>
        </w:rPr>
        <w:t xml:space="preserve">1</w:t>
      </w:r>
      <w:r>
        <w:rPr>
          <w:rFonts w:ascii="宋体" w:hAnsi="宋体" w:eastAsia="宋体" w:cs="Times New Roman"/>
          <w:b/>
          <w:color w:val="000000"/>
          <w:sz w:val="32"/>
          <w:szCs w:val="32"/>
        </w:rPr>
        <w:t xml:space="preserve">、</w:t>
      </w:r>
      <w:r>
        <w:rPr>
          <w:rFonts w:hint="eastAsia" w:ascii="宋体" w:hAnsi="宋体" w:eastAsia="宋体" w:cs="Times New Roman"/>
          <w:b/>
          <w:color w:val="000000"/>
          <w:sz w:val="32"/>
          <w:szCs w:val="32"/>
        </w:rPr>
        <w:t xml:space="preserve">参加本项目人员一览表</w:t>
      </w:r>
      <w:r/>
    </w:p>
    <w:p>
      <w:pPr>
        <w:spacing w:line="360" w:lineRule="auto"/>
        <w:rPr>
          <w:rFonts w:ascii="宋体" w:hAnsi="宋体" w:eastAsia="宋体" w:cs="Times New Roman"/>
          <w:color w:val="000000"/>
          <w:sz w:val="22"/>
        </w:rPr>
      </w:pPr>
      <w:r>
        <w:rPr>
          <w:rFonts w:ascii="宋体" w:hAnsi="宋体" w:eastAsia="宋体" w:cs="Times New Roman"/>
          <w:color w:val="000000"/>
          <w:sz w:val="22"/>
        </w:rPr>
      </w:r>
      <w:r/>
    </w:p>
    <w:p>
      <w:pPr>
        <w:spacing w:line="360" w:lineRule="auto"/>
        <w:rPr>
          <w:rFonts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w:t>
      </w:r>
      <w:r/>
    </w:p>
    <w:tbl>
      <w:tblPr>
        <w:tblStyle w:val="72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责任</w:t>
            </w:r>
            <w:r/>
          </w:p>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项目经历或主要工作</w:t>
            </w:r>
            <w:r/>
          </w:p>
          <w:p>
            <w:pPr>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c>
          <w:tcPr>
            <w:tcW w:w="945"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 </w:t>
            </w:r>
            <w:r/>
          </w:p>
        </w:tc>
      </w:tr>
    </w:tbl>
    <w:p>
      <w:pPr>
        <w:tabs>
          <w:tab w:val="left" w:pos="9765" w:leader="none"/>
        </w:tabs>
        <w:rPr>
          <w:rFonts w:ascii="宋体" w:hAnsi="宋体" w:eastAsia="宋体" w:cs="宋体"/>
          <w:b/>
          <w:color w:val="000000"/>
          <w:sz w:val="24"/>
          <w:lang w:val="zh-CN"/>
        </w:rPr>
      </w:pPr>
      <w:r>
        <w:rPr>
          <w:rFonts w:ascii="宋体" w:hAnsi="宋体" w:eastAsia="宋体" w:cs="宋体"/>
          <w:b/>
          <w:color w:val="000000"/>
          <w:sz w:val="24"/>
          <w:lang w:val="zh-CN"/>
        </w:rPr>
      </w:r>
      <w:r/>
    </w:p>
    <w:p>
      <w:pPr>
        <w:spacing w:line="360" w:lineRule="auto"/>
        <w:tabs>
          <w:tab w:val="left" w:pos="9765" w:leader="none"/>
        </w:tabs>
        <w:rPr>
          <w:rFonts w:ascii="宋体" w:hAnsi="宋体" w:eastAsia="宋体" w:cs="宋体"/>
          <w:b/>
          <w:color w:val="000000"/>
          <w:sz w:val="24"/>
        </w:rPr>
      </w:pPr>
      <w:r>
        <w:rPr>
          <w:rFonts w:hint="eastAsia" w:ascii="宋体" w:hAnsi="宋体" w:eastAsia="宋体" w:cs="宋体"/>
          <w:b/>
          <w:color w:val="000000"/>
          <w:sz w:val="24"/>
          <w:lang w:val="zh-CN"/>
        </w:rPr>
        <w:t xml:space="preserve">注：参加本项目人员须是供应商正式职工。</w:t>
      </w:r>
      <w:r/>
    </w:p>
    <w:p>
      <w:pPr>
        <w:spacing w:line="360" w:lineRule="auto"/>
        <w:rPr>
          <w:rFonts w:ascii="宋体" w:hAnsi="宋体" w:eastAsia="宋体" w:cs="Times New Roman"/>
          <w:color w:val="000000"/>
          <w:sz w:val="24"/>
        </w:rPr>
      </w:pPr>
      <w:r>
        <w:rPr>
          <w:rFonts w:ascii="宋体" w:hAnsi="宋体" w:eastAsia="宋体" w:cs="Times New Roman"/>
          <w:color w:val="000000"/>
          <w:sz w:val="24"/>
        </w:rPr>
      </w:r>
      <w:r/>
    </w:p>
    <w:p>
      <w:pPr>
        <w:ind w:firstLine="4560"/>
        <w:widowControl w:val="off"/>
        <w:rPr>
          <w:rFonts w:hint="default" w:ascii="宋体" w:hAnsi="宋体" w:eastAsia="宋体" w:cs="楷体"/>
          <w:color w:val="000000"/>
          <w:sz w:val="24"/>
          <w:szCs w:val="24"/>
          <w:lang w:val="en-US" w:eastAsia="zh-CN" w:bidi="ar-SA"/>
        </w:rPr>
      </w:pPr>
      <w:r>
        <w:rPr>
          <w:rFonts w:hint="eastAsia" w:ascii="宋体" w:hAnsi="宋体" w:eastAsia="宋体" w:cs="Symbol"/>
          <w:bCs/>
          <w:color w:val="000000"/>
          <w:sz w:val="24"/>
          <w:szCs w:val="24"/>
          <w:lang w:val="en-US" w:eastAsia="zh-CN" w:bidi="ar-SA"/>
        </w:rPr>
        <w:t xml:space="preserve">投标单位名称：</w:t>
      </w:r>
      <w:r>
        <w:rPr>
          <w:rFonts w:hint="eastAsia" w:ascii="宋体" w:hAnsi="宋体" w:eastAsia="宋体" w:cs="楷体"/>
          <w:color w:val="000000"/>
          <w:sz w:val="24"/>
          <w:szCs w:val="24"/>
          <w:lang w:val="en-US" w:eastAsia="zh-CN" w:bidi="ar-SA"/>
        </w:rPr>
        <w:t xml:space="preserve">（加盖CA电子公章）</w:t>
      </w:r>
      <w:r/>
    </w:p>
    <w:p>
      <w:pPr>
        <w:ind w:firstLine="4560"/>
        <w:widowControl w:val="off"/>
        <w:rPr>
          <w:rFonts w:hint="default" w:ascii="Symbol" w:hAnsi="Symbol" w:eastAsia="宋体" w:cs="Symbol"/>
          <w:color w:val="000000"/>
          <w:sz w:val="24"/>
          <w:szCs w:val="24"/>
          <w:lang w:val="en-US" w:eastAsia="zh-CN" w:bidi="ar"/>
        </w:rPr>
      </w:pPr>
      <w:r>
        <w:rPr>
          <w:rFonts w:hint="default" w:ascii="黑体" w:hAnsi="Symbol" w:eastAsia="黑体" w:cs="黑体"/>
          <w:bCs/>
          <w:color w:val="000000"/>
          <w:sz w:val="24"/>
          <w:szCs w:val="24"/>
          <w:lang w:val="en-US" w:eastAsia="zh-CN" w:bidi="ar"/>
        </w:rPr>
        <w:t xml:space="preserve">日期：_____年______月______日</w:t>
      </w:r>
      <w:r/>
    </w:p>
    <w:p>
      <w:pPr>
        <w:jc w:val="center"/>
        <w:rPr>
          <w:rFonts w:ascii="宋体" w:hAnsi="宋体" w:eastAsia="宋体" w:cs="Times New Roman"/>
          <w:b/>
          <w:color w:val="000000"/>
          <w:sz w:val="32"/>
          <w:szCs w:val="32"/>
        </w:rPr>
      </w:pPr>
      <w:r>
        <w:rPr>
          <w:rFonts w:ascii="Times New Roman" w:hAnsi="Times New Roman" w:eastAsia="宋体" w:cs="Times New Roman"/>
          <w:color w:val="000000"/>
          <w:sz w:val="22"/>
        </w:rPr>
        <w:br w:type="page" w:clear="all"/>
      </w:r>
      <w:r>
        <w:rPr>
          <w:rFonts w:ascii="宋体" w:hAnsi="宋体" w:eastAsia="宋体" w:cs="Times New Roman"/>
          <w:b/>
          <w:color w:val="000000"/>
          <w:sz w:val="32"/>
          <w:szCs w:val="32"/>
        </w:rPr>
        <w:t xml:space="preserve">2、</w:t>
      </w:r>
      <w:r>
        <w:rPr>
          <w:rFonts w:hint="eastAsia" w:ascii="宋体" w:hAnsi="宋体" w:eastAsia="宋体" w:cs="Times New Roman"/>
          <w:b/>
          <w:color w:val="000000"/>
          <w:sz w:val="32"/>
          <w:szCs w:val="32"/>
        </w:rPr>
        <w:t xml:space="preserve">相关业绩案例一览表</w:t>
      </w:r>
      <w:r/>
    </w:p>
    <w:p>
      <w:pPr>
        <w:jc w:val="center"/>
        <w:spacing w:line="360" w:lineRule="auto"/>
        <w:rPr>
          <w:rFonts w:ascii="宋体" w:hAnsi="宋体" w:eastAsia="宋体" w:cs="Times New Roman"/>
          <w:b/>
          <w:color w:val="000000"/>
          <w:sz w:val="28"/>
          <w:szCs w:val="30"/>
        </w:rPr>
      </w:pPr>
      <w:r>
        <w:rPr>
          <w:rFonts w:ascii="宋体" w:hAnsi="宋体" w:eastAsia="宋体" w:cs="Times New Roman"/>
          <w:b/>
          <w:color w:val="000000"/>
          <w:sz w:val="28"/>
          <w:szCs w:val="30"/>
        </w:rPr>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w:t>
      </w:r>
      <w:r/>
    </w:p>
    <w:tbl>
      <w:tblPr>
        <w:tblStyle w:val="72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bl>
    <w:p>
      <w:pPr>
        <w:tabs>
          <w:tab w:val="left" w:pos="9765" w:leader="none"/>
        </w:tabs>
        <w:rPr>
          <w:rFonts w:ascii="宋体" w:hAnsi="宋体" w:eastAsia="宋体" w:cs="宋体"/>
          <w:color w:val="000000"/>
          <w:sz w:val="24"/>
          <w:lang w:val="zh-CN"/>
        </w:rPr>
      </w:pPr>
      <w:r>
        <w:rPr>
          <w:rFonts w:ascii="宋体" w:hAnsi="宋体" w:eastAsia="宋体" w:cs="宋体"/>
          <w:color w:val="000000"/>
          <w:sz w:val="24"/>
          <w:lang w:val="zh-CN"/>
        </w:rPr>
      </w:r>
      <w:r/>
    </w:p>
    <w:p>
      <w:pPr>
        <w:spacing w:line="360" w:lineRule="auto"/>
        <w:rPr>
          <w:rFonts w:ascii="宋体" w:hAnsi="宋体" w:eastAsia="宋体" w:cs="宋体"/>
          <w:color w:val="000000"/>
          <w:sz w:val="24"/>
        </w:rPr>
      </w:pPr>
      <w:r>
        <w:rPr>
          <w:rFonts w:ascii="宋体" w:hAnsi="宋体" w:eastAsia="宋体" w:cs="宋体"/>
          <w:color w:val="000000"/>
          <w:sz w:val="24"/>
        </w:rPr>
      </w:r>
      <w:r/>
    </w:p>
    <w:p>
      <w:pPr>
        <w:ind w:firstLine="5160"/>
        <w:spacing w:line="360" w:lineRule="auto"/>
        <w:rPr>
          <w:rFonts w:hint="eastAsia" w:ascii="黑体" w:hAnsi="Times New Roman" w:eastAsia="黑体" w:cs="黑体"/>
          <w:bCs/>
          <w:color w:val="000000"/>
          <w:sz w:val="24"/>
          <w:lang w:bidi="ar"/>
        </w:rPr>
      </w:pPr>
      <w:r>
        <w:rPr>
          <w:rFonts w:hint="eastAsia" w:ascii="宋体" w:hAnsi="宋体" w:eastAsia="宋体" w:cs="Times New Roman"/>
          <w:bCs/>
          <w:color w:val="000000"/>
          <w:sz w:val="24"/>
        </w:rPr>
        <w:t xml:space="preserve">投标单位名称：</w:t>
      </w:r>
      <w:r>
        <w:rPr>
          <w:rFonts w:hint="eastAsia" w:ascii="宋体" w:hAnsi="宋体" w:eastAsia="宋体" w:cs="楷体"/>
          <w:color w:val="000000"/>
          <w:sz w:val="24"/>
        </w:rPr>
        <w:t xml:space="preserve">（加盖CA电子公章）</w:t>
      </w:r>
      <w:r>
        <w:rPr>
          <w:rFonts w:hint="eastAsia" w:ascii="黑体" w:hAnsi="Times New Roman" w:eastAsia="黑体" w:cs="黑体"/>
          <w:bCs/>
          <w:color w:val="000000"/>
          <w:sz w:val="24"/>
          <w:lang w:bidi="ar"/>
        </w:rPr>
        <w:t xml:space="preserve">  </w:t>
      </w:r>
      <w:r/>
    </w:p>
    <w:p>
      <w:pPr>
        <w:ind w:firstLine="516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日期：_____年______月______日</w:t>
      </w:r>
      <w:r/>
    </w:p>
    <w:p>
      <w:pPr>
        <w:keepLines/>
        <w:keepNext/>
        <w:spacing w:before="260" w:after="260" w:line="415" w:lineRule="auto"/>
        <w:rPr>
          <w:rFonts w:ascii="宋体" w:hAnsi="宋体" w:eastAsia="宋体" w:cs="Times New Roman"/>
          <w:b/>
          <w:color w:val="000000"/>
          <w:sz w:val="24"/>
        </w:rPr>
        <w:outlineLvl w:val="2"/>
      </w:pPr>
      <w:r>
        <w:rPr>
          <w:rFonts w:ascii="宋体" w:hAnsi="宋体" w:eastAsia="宋体" w:cs="Times New Roman"/>
          <w:b/>
          <w:color w:val="000000"/>
          <w:sz w:val="24"/>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ind w:firstLine="2890"/>
        <w:spacing w:line="360" w:lineRule="auto"/>
        <w:widowControl/>
        <w:rPr>
          <w:rFonts w:ascii="Times New Roman" w:hAnsi="Times New Roman" w:eastAsia="宋体" w:cs="Times New Roman"/>
          <w:b/>
          <w:color w:val="000000"/>
          <w:spacing w:val="20"/>
          <w:sz w:val="32"/>
          <w:szCs w:val="32"/>
        </w:rPr>
      </w:pPr>
      <w:r>
        <w:rPr>
          <w:rFonts w:hint="eastAsia" w:ascii="Times New Roman" w:hAnsi="Times New Roman" w:eastAsia="宋体" w:cs="Times New Roman"/>
          <w:b/>
          <w:color w:val="000000"/>
          <w:spacing w:val="20"/>
          <w:sz w:val="32"/>
          <w:szCs w:val="32"/>
        </w:rPr>
        <w:t xml:space="preserve">3、关于招标文件的询问内容</w:t>
      </w:r>
      <w:r/>
    </w:p>
    <w:p>
      <w:pPr>
        <w:jc w:val="left"/>
        <w:spacing w:line="360" w:lineRule="auto"/>
        <w:widowControl/>
        <w:rPr>
          <w:rFonts w:ascii="宋体" w:hAnsi="宋体" w:eastAsia="宋体" w:cs="Times New Roman"/>
          <w:color w:val="000000"/>
          <w:sz w:val="24"/>
        </w:rPr>
      </w:pPr>
      <w:r>
        <w:rPr>
          <w:rFonts w:ascii="宋体" w:hAnsi="宋体" w:eastAsia="宋体" w:cs="Times New Roman"/>
          <w:color w:val="000000"/>
          <w:sz w:val="24"/>
        </w:rPr>
      </w:r>
      <w:r/>
    </w:p>
    <w:p>
      <w:pPr>
        <w:jc w:val="left"/>
        <w:spacing w:line="360" w:lineRule="auto"/>
        <w:widowControl/>
        <w:rPr>
          <w:rFonts w:hint="eastAsia" w:ascii="宋体" w:hAnsi="宋体" w:eastAsia="宋体" w:cs="Times New Roman"/>
          <w:color w:val="000000"/>
          <w:sz w:val="24"/>
          <w:u w:val="single"/>
        </w:rPr>
      </w:pPr>
      <w:r>
        <w:rPr>
          <w:rFonts w:hint="eastAsia" w:ascii="宋体" w:hAnsi="宋体" w:eastAsia="宋体" w:cs="Times New Roman"/>
          <w:color w:val="000000"/>
          <w:sz w:val="24"/>
        </w:rPr>
        <w:t xml:space="preserve">项目名称：</w:t>
      </w:r>
      <w:r/>
    </w:p>
    <w:p>
      <w:pPr>
        <w:jc w:val="left"/>
        <w:spacing w:line="360" w:lineRule="auto"/>
        <w:widowControl/>
        <w:rPr>
          <w:rFonts w:hint="eastAsia" w:ascii="宋体" w:hAnsi="宋体" w:eastAsia="宋体" w:cs="Times New Roman"/>
          <w:color w:val="000000"/>
          <w:sz w:val="24"/>
        </w:rPr>
      </w:pPr>
      <w:r>
        <w:rPr>
          <w:rFonts w:hint="eastAsia" w:ascii="宋体" w:hAnsi="宋体" w:eastAsia="宋体" w:cs="Times New Roman"/>
          <w:color w:val="000000"/>
          <w:sz w:val="24"/>
        </w:rPr>
        <w:t xml:space="preserve">采购编号：</w:t>
      </w:r>
      <w:r/>
    </w:p>
    <w:p>
      <w:pPr>
        <w:jc w:val="left"/>
        <w:spacing w:line="360" w:lineRule="auto"/>
        <w:widowControl/>
        <w:rPr>
          <w:rFonts w:hint="eastAsia" w:ascii="宋体" w:hAnsi="宋体" w:eastAsia="宋体" w:cs="Times New Roman"/>
          <w:color w:val="000000"/>
          <w:sz w:val="24"/>
        </w:rPr>
      </w:pPr>
      <w:r>
        <w:rPr>
          <w:rFonts w:hint="eastAsia" w:ascii="宋体" w:hAnsi="宋体" w:eastAsia="宋体" w:cs="Times New Roman"/>
          <w:color w:val="000000"/>
          <w:sz w:val="24"/>
        </w:rPr>
        <w:t xml:space="preserve">内容：</w:t>
      </w:r>
      <w:r/>
    </w:p>
    <w:p>
      <w:pPr>
        <w:jc w:val="left"/>
        <w:spacing w:line="360" w:lineRule="auto"/>
        <w:widowControl/>
        <w:rPr>
          <w:rFonts w:hint="eastAsia" w:ascii="宋体" w:hAnsi="宋体" w:eastAsia="宋体" w:cs="Times New Roman"/>
          <w:b/>
          <w:color w:val="000000"/>
          <w:sz w:val="24"/>
          <w:u w:val="single"/>
        </w:rPr>
      </w:pPr>
      <w:r>
        <w:rPr>
          <w:rFonts w:hint="eastAsia" w:ascii="宋体" w:hAnsi="宋体" w:eastAsia="宋体" w:cs="Times New Roman"/>
          <w:b/>
          <w:color w:val="000000"/>
          <w:sz w:val="24"/>
          <w:u w:val="single"/>
        </w:rPr>
      </w:r>
      <w:r/>
    </w:p>
    <w:p>
      <w:pPr>
        <w:jc w:val="left"/>
        <w:spacing w:line="360" w:lineRule="auto"/>
        <w:widowControl/>
        <w:rPr>
          <w:rFonts w:hint="eastAsia" w:ascii="宋体" w:hAnsi="宋体" w:eastAsia="宋体" w:cs="Times New Roman"/>
          <w:b/>
          <w:color w:val="000000"/>
          <w:sz w:val="24"/>
          <w:u w:val="single"/>
        </w:rPr>
      </w:pPr>
      <w:r>
        <w:rPr>
          <w:rFonts w:hint="eastAsia" w:ascii="宋体" w:hAnsi="宋体" w:eastAsia="宋体" w:cs="Times New Roman"/>
          <w:b/>
          <w:color w:val="000000"/>
          <w:sz w:val="24"/>
          <w:u w:val="single"/>
        </w:rPr>
      </w:r>
      <w:r/>
    </w:p>
    <w:p>
      <w:pPr>
        <w:jc w:val="left"/>
        <w:spacing w:line="360" w:lineRule="auto"/>
        <w:widowControl/>
        <w:rPr>
          <w:rFonts w:hint="eastAsia" w:ascii="宋体" w:hAnsi="宋体" w:eastAsia="宋体" w:cs="Times New Roman"/>
          <w:b/>
          <w:color w:val="000000"/>
          <w:sz w:val="24"/>
          <w:u w:val="single"/>
        </w:rPr>
      </w:pPr>
      <w:r>
        <w:rPr>
          <w:rFonts w:hint="eastAsia" w:ascii="宋体" w:hAnsi="宋体" w:eastAsia="宋体" w:cs="Times New Roman"/>
          <w:b/>
          <w:color w:val="000000"/>
          <w:sz w:val="24"/>
          <w:u w:val="single"/>
        </w:rPr>
      </w:r>
      <w:r/>
    </w:p>
    <w:p>
      <w:pPr>
        <w:spacing w:line="360" w:lineRule="auto"/>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被授权人姓名：</w:t>
      </w:r>
      <w:r>
        <w:rPr>
          <w:rFonts w:ascii="Times New Roman" w:hAnsi="Times New Roman" w:eastAsia="宋体" w:cs="Times New Roman"/>
          <w:color w:val="000000"/>
          <w:sz w:val="24"/>
          <w:u w:val="single"/>
        </w:rPr>
        <w:t xml:space="preserve">                   </w:t>
      </w:r>
      <w:r/>
    </w:p>
    <w:p>
      <w:pPr>
        <w:spacing w:line="360" w:lineRule="auto"/>
        <w:tabs>
          <w:tab w:val="left" w:pos="360" w:leader="none"/>
        </w:tabs>
        <w:rPr>
          <w:rFonts w:ascii="Times New Roman" w:hAnsi="Times New Roman" w:eastAsia="宋体" w:cs="Times New Roman"/>
          <w:color w:val="000000"/>
          <w:sz w:val="24"/>
          <w:u w:val="single"/>
        </w:rPr>
      </w:pPr>
      <w:r>
        <w:rPr>
          <w:rFonts w:hint="eastAsia" w:ascii="Times New Roman" w:hAnsi="Times New Roman" w:eastAsia="宋体" w:cs="Times New Roman"/>
          <w:color w:val="000000"/>
          <w:sz w:val="24"/>
        </w:rPr>
        <w:t xml:space="preserve">被授权人身份证号码：</w:t>
      </w:r>
      <w:r>
        <w:rPr>
          <w:rFonts w:ascii="Times New Roman" w:hAnsi="Times New Roman" w:eastAsia="宋体" w:cs="Times New Roman"/>
          <w:color w:val="000000"/>
          <w:sz w:val="24"/>
          <w:u w:val="single"/>
        </w:rPr>
        <w:t xml:space="preserve">                              </w:t>
      </w:r>
      <w:r/>
    </w:p>
    <w:p>
      <w:pPr>
        <w:spacing w:line="360" w:lineRule="auto"/>
        <w:tabs>
          <w:tab w:val="left" w:pos="360" w:leader="none"/>
        </w:tabs>
        <w:rPr>
          <w:rFonts w:ascii="Times New Roman" w:hAnsi="Times New Roman" w:eastAsia="宋体" w:cs="Times New Roman"/>
          <w:color w:val="000000"/>
          <w:sz w:val="24"/>
          <w:u w:val="single"/>
        </w:rPr>
      </w:pPr>
      <w:r>
        <w:rPr>
          <w:rFonts w:hint="eastAsia" w:ascii="Times New Roman" w:hAnsi="Times New Roman" w:eastAsia="宋体" w:cs="Times New Roman"/>
          <w:color w:val="000000"/>
          <w:sz w:val="24"/>
        </w:rPr>
        <w:t xml:space="preserve">被授权人联系电话：（手机）</w:t>
      </w:r>
      <w:r>
        <w:rPr>
          <w:rFonts w:ascii="Times New Roman" w:hAnsi="Times New Roman" w:eastAsia="宋体" w:cs="Times New Roman"/>
          <w:color w:val="000000"/>
          <w:sz w:val="24"/>
          <w:u w:val="single"/>
        </w:rPr>
        <w:t xml:space="preserve">                          </w:t>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widowControl w:val="off"/>
        <w:rPr>
          <w:rFonts w:hint="default" w:ascii="Symbol" w:hAnsi="Symbol" w:eastAsia="宋体" w:cs="Symbol"/>
          <w:color w:val="000000"/>
          <w:sz w:val="24"/>
          <w:szCs w:val="24"/>
          <w:lang w:val="en-US" w:eastAsia="zh-CN" w:bidi="ar-SA"/>
        </w:rPr>
      </w:pPr>
      <w:r>
        <w:rPr>
          <w:rFonts w:hint="default" w:ascii="Symbol" w:hAnsi="Symbol" w:eastAsia="宋体" w:cs="Symbol"/>
          <w:color w:val="000000"/>
          <w:sz w:val="24"/>
          <w:szCs w:val="24"/>
          <w:lang w:val="en-US" w:eastAsia="zh-CN" w:bidi="ar-SA"/>
        </w:rPr>
      </w:r>
      <w:r/>
    </w:p>
    <w:p>
      <w:pPr>
        <w:jc w:val="left"/>
        <w:spacing w:line="360" w:lineRule="auto"/>
        <w:widowControl/>
        <w:rPr>
          <w:rFonts w:hint="eastAsia" w:ascii="宋体" w:hAnsi="宋体" w:eastAsia="宋体" w:cs="Times New Roman"/>
          <w:b/>
          <w:color w:val="000000"/>
          <w:sz w:val="24"/>
          <w:u w:val="single"/>
        </w:rPr>
      </w:pPr>
      <w:r>
        <w:rPr>
          <w:rFonts w:hint="eastAsia" w:ascii="宋体" w:hAnsi="宋体" w:eastAsia="宋体" w:cs="Times New Roman"/>
          <w:b/>
          <w:color w:val="000000"/>
          <w:sz w:val="24"/>
          <w:u w:val="single"/>
        </w:rPr>
      </w:r>
      <w:r/>
    </w:p>
    <w:p>
      <w:pPr>
        <w:ind w:left="3360" w:firstLine="960"/>
        <w:jc w:val="left"/>
        <w:spacing w:line="360" w:lineRule="auto"/>
        <w:widowControl/>
        <w:rPr>
          <w:rFonts w:ascii="宋体" w:hAnsi="宋体" w:eastAsia="宋体" w:cs="楷体"/>
          <w:color w:val="000000"/>
          <w:sz w:val="24"/>
        </w:rPr>
      </w:pPr>
      <w:r>
        <w:rPr>
          <w:rFonts w:hint="eastAsia" w:ascii="宋体" w:hAnsi="宋体" w:eastAsia="宋体" w:cs="Times New Roman"/>
          <w:bCs/>
          <w:color w:val="000000"/>
          <w:sz w:val="24"/>
        </w:rPr>
        <w:t xml:space="preserve">投标单位名称：</w:t>
      </w:r>
      <w:r>
        <w:rPr>
          <w:rFonts w:hint="eastAsia" w:ascii="宋体" w:hAnsi="宋体" w:eastAsia="宋体" w:cs="楷体"/>
          <w:color w:val="000000"/>
          <w:sz w:val="24"/>
        </w:rPr>
        <w:t xml:space="preserve">（加盖公章）</w:t>
      </w:r>
      <w:r/>
    </w:p>
    <w:p>
      <w:pPr>
        <w:ind w:left="3360" w:firstLine="420"/>
        <w:jc w:val="left"/>
        <w:spacing w:line="360" w:lineRule="auto"/>
        <w:widowControl/>
        <w:rPr>
          <w:rFonts w:hint="eastAsia" w:ascii="宋体" w:hAnsi="宋体" w:eastAsia="宋体" w:cs="Times New Roman"/>
          <w:color w:val="000000"/>
          <w:sz w:val="24"/>
        </w:rPr>
      </w:pPr>
      <w:r>
        <w:rPr>
          <w:rFonts w:hint="eastAsia" w:ascii="宋体" w:hAnsi="宋体" w:eastAsia="宋体" w:cs="Times New Roman"/>
          <w:color w:val="000000"/>
          <w:sz w:val="24"/>
        </w:rPr>
        <w:t xml:space="preserve">法定代表人或被授权人（签名或盖章）：</w:t>
      </w:r>
      <w:r/>
    </w:p>
    <w:p>
      <w:pPr>
        <w:ind w:firstLine="5160"/>
        <w:spacing w:line="360" w:lineRule="auto"/>
        <w:rPr>
          <w:rFonts w:hint="default" w:ascii="宋体" w:hAnsi="宋体" w:eastAsia="宋体" w:cs="Times New Roman"/>
          <w:bCs/>
          <w:color w:val="000000"/>
          <w:sz w:val="24"/>
          <w:lang w:val="en-US" w:eastAsia="zh-CN"/>
        </w:rPr>
      </w:pPr>
      <w:r>
        <w:rPr>
          <w:rFonts w:hint="default" w:ascii="宋体" w:hAnsi="宋体" w:eastAsia="宋体" w:cs="Times New Roman"/>
          <w:bCs/>
          <w:color w:val="000000"/>
          <w:sz w:val="24"/>
          <w:lang w:val="en-US" w:eastAsia="zh-CN"/>
        </w:rPr>
        <w:t xml:space="preserve">日期：_____年______月______日</w:t>
      </w:r>
      <w:r/>
    </w:p>
    <w:p>
      <w:pPr>
        <w:pStyle w:val="986"/>
        <w:rPr>
          <w:highlight w:val="none"/>
        </w:rPr>
      </w:pPr>
      <w:r>
        <w:rPr>
          <w:highlight w:val="none"/>
        </w:rPr>
      </w:r>
      <w:r/>
    </w:p>
    <w:p>
      <w:pPr>
        <w:pStyle w:val="986"/>
        <w:rPr>
          <w:highlight w:val="none"/>
        </w:rPr>
      </w:pPr>
      <w:r>
        <w:rPr>
          <w:highlight w:val="none"/>
        </w:rPr>
      </w:r>
      <w:r/>
    </w:p>
    <w:p>
      <w:pPr>
        <w:pStyle w:val="986"/>
        <w:rPr>
          <w:highlight w:val="none"/>
        </w:rPr>
      </w:pPr>
      <w:r>
        <w:rPr>
          <w:highlight w:val="none"/>
        </w:rPr>
      </w:r>
      <w:r/>
    </w:p>
    <w:sectPr>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imSun">
    <w:panose1 w:val="02010600030101010101"/>
  </w:font>
  <w:font w:name="华文新魏">
    <w:panose1 w:val="02010800040101010101"/>
  </w:font>
  <w:font w:name="Segoe UI Symbol">
    <w:panose1 w:val="020B0502040204020203"/>
  </w:font>
  <w:font w:name="楷体">
    <w:panose1 w:val="02010609060101010101"/>
  </w:font>
  <w:font w:name="等线">
    <w:panose1 w:val="02010600030101010101"/>
  </w:font>
  <w:font w:name="Wingdings">
    <w:panose1 w:val="05000000000000000000"/>
  </w:font>
  <w:font w:name="方正小标宋简体">
    <w:panose1 w:val="020B0503020202020204"/>
  </w:font>
  <w:font w:name="方正仿宋_GBK">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Style w:val="980"/>
      </w:rPr>
      <w:framePr w:wrap="around" w:vAnchor="text" w:hAnchor="margin" w:xAlign="right" w:y="1"/>
    </w:pPr>
    <w:r/>
    <w:r/>
  </w:p>
  <w:p>
    <w:pPr>
      <w:pStyle w:val="95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990"/>
      <w:spacing w:line="171" w:lineRule="auto"/>
      <w:rPr>
        <w:rFonts w:hint="default" w:ascii="宋体" w:hAnsi="宋体" w:eastAsia="宋体" w:cs="宋体"/>
        <w:sz w:val="18"/>
        <w:szCs w:val="18"/>
      </w:rPr>
    </w:pPr>
    <w:r>
      <w:rPr>
        <w:rFonts w:hint="default" w:ascii="Calibri" w:hAnsi="Calibri" w:eastAsia="宋体" w:cs="Times New Roman"/>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33985" cy="153035"/>
                      </a:xfrm>
                      <a:prstGeom prst="rect">
                        <a:avLst/>
                      </a:prstGeom>
                      <a:noFill/>
                      <a:ln w="6350">
                        <a:noFill/>
                      </a:ln>
                      <a:effectLst/>
                    </wps:spPr>
                    <wps:txbx>
                      <w:txbxContent>
                        <w:p>
                          <w:pPr>
                            <w:tabs>
                              <w:tab w:val="center" w:pos="4153" w:leader="none"/>
                              <w:tab w:val="right" w:pos="8306" w:leader="none"/>
                            </w:tabs>
                            <w:rPr>
                              <w:rFonts w:hint="default" w:ascii="Times New Roman" w:hAnsi="Times New Roman" w:eastAsia="宋体" w:cs="Times New Roman"/>
                              <w:sz w:val="24"/>
                              <w:szCs w:val="21"/>
                            </w:rPr>
                          </w:pPr>
                          <w:r>
                            <w:rPr>
                              <w:rFonts w:hint="default" w:ascii="Times New Roman" w:hAnsi="Times New Roman" w:eastAsia="宋体" w:cs="Times New Roman"/>
                              <w:sz w:val="24"/>
                              <w:szCs w:val="21"/>
                            </w:rPr>
                            <w:fldChar w:fldCharType="begin"/>
                          </w:r>
                          <w:r>
                            <w:rPr>
                              <w:rFonts w:hint="default" w:ascii="Times New Roman" w:hAnsi="Times New Roman" w:eastAsia="宋体" w:cs="Times New Roman"/>
                              <w:sz w:val="24"/>
                              <w:szCs w:val="21"/>
                            </w:rPr>
                            <w:instrText xml:space="preserve"> PAGE  \* MERGEFORMAT </w:instrText>
                          </w:r>
                          <w:r>
                            <w:rPr>
                              <w:rFonts w:hint="default" w:ascii="Times New Roman" w:hAnsi="Times New Roman" w:eastAsia="宋体" w:cs="Times New Roman"/>
                              <w:sz w:val="24"/>
                              <w:szCs w:val="21"/>
                            </w:rPr>
                            <w:fldChar w:fldCharType="separate"/>
                          </w:r>
                          <w:r>
                            <w:rPr>
                              <w:rFonts w:hint="default" w:ascii="Times New Roman" w:hAnsi="Times New Roman" w:eastAsia="宋体" w:cs="Times New Roman"/>
                              <w:sz w:val="24"/>
                              <w:szCs w:val="21"/>
                            </w:rPr>
                            <w:t xml:space="preserve">12</w:t>
                          </w:r>
                          <w:r>
                            <w:rPr>
                              <w:rFonts w:hint="default" w:ascii="Times New Roman" w:hAnsi="Times New Roman" w:eastAsia="宋体" w:cs="Times New Roman"/>
                              <w:sz w:val="24"/>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strokeweight="0.50pt">
              <v:textbox inset="0,0,0,0">
                <w:txbxContent>
                  <w:p>
                    <w:pPr>
                      <w:tabs>
                        <w:tab w:val="center" w:pos="4153" w:leader="none"/>
                        <w:tab w:val="right" w:pos="8306" w:leader="none"/>
                      </w:tabs>
                      <w:rPr>
                        <w:rFonts w:hint="default" w:ascii="Times New Roman" w:hAnsi="Times New Roman" w:eastAsia="宋体" w:cs="Times New Roman"/>
                        <w:sz w:val="24"/>
                        <w:szCs w:val="21"/>
                      </w:rPr>
                    </w:pPr>
                    <w:r>
                      <w:rPr>
                        <w:rFonts w:hint="default" w:ascii="Times New Roman" w:hAnsi="Times New Roman" w:eastAsia="宋体" w:cs="Times New Roman"/>
                        <w:sz w:val="24"/>
                        <w:szCs w:val="21"/>
                      </w:rPr>
                      <w:fldChar w:fldCharType="begin"/>
                    </w:r>
                    <w:r>
                      <w:rPr>
                        <w:rFonts w:hint="default" w:ascii="Times New Roman" w:hAnsi="Times New Roman" w:eastAsia="宋体" w:cs="Times New Roman"/>
                        <w:sz w:val="24"/>
                        <w:szCs w:val="21"/>
                      </w:rPr>
                      <w:instrText xml:space="preserve"> PAGE  \* MERGEFORMAT </w:instrText>
                    </w:r>
                    <w:r>
                      <w:rPr>
                        <w:rFonts w:hint="default" w:ascii="Times New Roman" w:hAnsi="Times New Roman" w:eastAsia="宋体" w:cs="Times New Roman"/>
                        <w:sz w:val="24"/>
                        <w:szCs w:val="21"/>
                      </w:rPr>
                      <w:fldChar w:fldCharType="separate"/>
                    </w:r>
                    <w:r>
                      <w:rPr>
                        <w:rFonts w:hint="default" w:ascii="Times New Roman" w:hAnsi="Times New Roman" w:eastAsia="宋体" w:cs="Times New Roman"/>
                        <w:sz w:val="24"/>
                        <w:szCs w:val="21"/>
                      </w:rPr>
                      <w:t xml:space="preserve">12</w:t>
                    </w:r>
                    <w:r>
                      <w:rPr>
                        <w:rFonts w:hint="default" w:ascii="Times New Roman" w:hAnsi="Times New Roman" w:eastAsia="宋体" w:cs="Times New Roman"/>
                        <w:sz w:val="24"/>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after="160"/>
      <w:widowControl w:val="off"/>
      <w:rPr>
        <w:rFonts w:ascii="Times New Roman" w:hAnsi="Times New Roman" w:eastAsia="等线" w:cs="Times New Roman"/>
        <w:sz w:val="21"/>
        <w:szCs w:val="18"/>
        <w:lang w:val="en-US" w:eastAsia="zh-CN" w:bidi="ar-SA"/>
      </w:rPr>
      <w:pBdr>
        <w:bottom w:val="none" w:color="auto" w:sz="0" w:space="1"/>
      </w:pBdr>
    </w:pPr>
    <w:r>
      <w:rPr>
        <w:rFonts w:ascii="Times New Roman" w:hAnsi="Times New Roman" w:eastAsia="等线" w:cs="Times New Roman"/>
        <w:sz w:val="21"/>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1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1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5"/>
      <w:isLgl w:val="false"/>
      <w:suff w:val="nothing"/>
      <w:lvlText w:val="%1.%2.%3.%4.%5.%6　"/>
      <w:lvlJc w:val="left"/>
      <w:pPr>
        <w:ind w:left="-25" w:firstLine="0"/>
      </w:pPr>
      <w:rPr>
        <w:rFonts w:ascii="Times New Roman" w:hAnsi="Times New Roman" w:eastAsia="宋体"/>
        <w:b/>
        <w:i w:val="0"/>
        <w:sz w:val="28"/>
      </w:rPr>
    </w:lvl>
    <w:lvl w:ilvl="6">
      <w:start w:val="1"/>
      <w:numFmt w:val="lowerLetter"/>
      <w:pStyle w:val="106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3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lowerLetter"/>
      <w:pStyle w:val="109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16"/>
      <w:isLgl w:val="false"/>
      <w:suff w:val="tab"/>
      <w:lvlText w:val="%1"/>
      <w:lvlJc w:val="left"/>
      <w:pPr>
        <w:ind w:left="680" w:hanging="680"/>
      </w:pPr>
      <w:rPr>
        <w:rFonts w:hint="eastAsia" w:ascii="宋体" w:hAnsi="宋体" w:eastAsia="宋体"/>
      </w:rPr>
    </w:lvl>
    <w:lvl w:ilvl="1">
      <w:start w:val="1"/>
      <w:numFmt w:val="decimal"/>
      <w:pStyle w:val="1117"/>
      <w:isLgl w:val="false"/>
      <w:suff w:val="tab"/>
      <w:lvlText w:val="%1.%2"/>
      <w:lvlJc w:val="left"/>
      <w:pPr>
        <w:ind w:left="851" w:hanging="851"/>
      </w:pPr>
      <w:rPr>
        <w:rFonts w:hint="eastAsia" w:ascii="宋体" w:hAnsi="宋体" w:eastAsia="宋体"/>
        <w:color w:val="000000"/>
      </w:rPr>
    </w:lvl>
    <w:lvl w:ilvl="2">
      <w:start w:val="1"/>
      <w:numFmt w:val="decimal"/>
      <w:pStyle w:val="111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1"/>
  </w:num>
  <w:num w:numId="9">
    <w:abstractNumId w:val="10"/>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num>
  <w:num w:numId="12">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link w:val="11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link w:val="761"/>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28"/>
    <w:link w:val="762"/>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63"/>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64"/>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5"/>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6"/>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8"/>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9"/>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Normal Indent"/>
    <w:basedOn w:val="716"/>
    <w:next w:val="716"/>
    <w:uiPriority w:val="99"/>
    <w:qFormat/>
    <w:pPr>
      <w:ind w:firstLine="420"/>
      <w:jc w:val="left"/>
    </w:pPr>
    <w:rPr>
      <w:rFonts w:ascii="宋体"/>
      <w:sz w:val="24"/>
    </w:rPr>
  </w:style>
  <w:style w:type="paragraph" w:styleId="729">
    <w:name w:val="toc 7"/>
    <w:basedOn w:val="716"/>
    <w:next w:val="716"/>
    <w:uiPriority w:val="39"/>
    <w:unhideWhenUsed/>
    <w:qFormat/>
    <w:pPr>
      <w:ind w:left="1701" w:right="0" w:firstLine="0"/>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next w:val="716"/>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733">
    <w:name w:val="Body Text Indent"/>
    <w:uiPriority w:val="99"/>
    <w:unhideWhenUsed/>
    <w:qFormat/>
    <w:pPr>
      <w:ind w:left="420"/>
      <w:jc w:val="both"/>
      <w:spacing w:after="120"/>
      <w:widowControl w:val="off"/>
    </w:pPr>
    <w:rPr>
      <w:rFonts w:ascii="Calibri" w:hAnsi="Calibri" w:eastAsia="宋体" w:cs="Times New Roman"/>
      <w:sz w:val="24"/>
      <w:szCs w:val="22"/>
      <w:lang w:val="en-US" w:eastAsia="zh-CN" w:bidi="ar-SA"/>
    </w:rPr>
  </w:style>
  <w:style w:type="paragraph" w:styleId="734">
    <w:name w:val="toc 5"/>
    <w:basedOn w:val="716"/>
    <w:next w:val="716"/>
    <w:uiPriority w:val="39"/>
    <w:unhideWhenUsed/>
    <w:qFormat/>
    <w:pPr>
      <w:ind w:left="1134" w:right="0" w:firstLine="0"/>
      <w:spacing w:after="57"/>
    </w:pPr>
  </w:style>
  <w:style w:type="paragraph" w:styleId="735">
    <w:name w:val="toc 3"/>
    <w:basedOn w:val="716"/>
    <w:next w:val="716"/>
    <w:uiPriority w:val="39"/>
    <w:unhideWhenUsed/>
    <w:qFormat/>
    <w:pPr>
      <w:ind w:left="567" w:right="0" w:firstLine="0"/>
      <w:spacing w:after="57"/>
    </w:pPr>
  </w:style>
  <w:style w:type="paragraph" w:styleId="736">
    <w:name w:val="Plain Text"/>
    <w:basedOn w:val="716"/>
    <w:uiPriority w:val="0"/>
    <w:qFormat/>
    <w:rPr>
      <w:rFonts w:hint="eastAsia" w:ascii="宋体" w:hAnsi="Courier New"/>
      <w:szCs w:val="20"/>
    </w:rPr>
  </w:style>
  <w:style w:type="paragraph" w:styleId="737">
    <w:name w:val="toc 8"/>
    <w:basedOn w:val="716"/>
    <w:next w:val="716"/>
    <w:uiPriority w:val="39"/>
    <w:unhideWhenUsed/>
    <w:qFormat/>
    <w:pPr>
      <w:ind w:left="1984" w:right="0" w:firstLine="0"/>
      <w:spacing w:after="57"/>
    </w:pPr>
  </w:style>
  <w:style w:type="paragraph" w:styleId="738">
    <w:name w:val="endnote text"/>
    <w:basedOn w:val="716"/>
    <w:link w:val="907"/>
    <w:uiPriority w:val="99"/>
    <w:semiHidden/>
    <w:unhideWhenUsed/>
    <w:qFormat/>
    <w:pPr>
      <w:spacing w:after="0" w:line="240" w:lineRule="auto"/>
    </w:pPr>
    <w:rPr>
      <w:sz w:val="20"/>
    </w:rPr>
  </w:style>
  <w:style w:type="paragraph" w:styleId="739">
    <w:name w:val="Footer"/>
    <w:basedOn w:val="716"/>
    <w:link w:val="780"/>
    <w:uiPriority w:val="99"/>
    <w:unhideWhenUsed/>
    <w:qFormat/>
    <w:pPr>
      <w:spacing w:after="0" w:line="240" w:lineRule="auto"/>
      <w:tabs>
        <w:tab w:val="center" w:pos="7143" w:leader="none"/>
        <w:tab w:val="right" w:pos="14287" w:leader="none"/>
      </w:tabs>
    </w:pPr>
  </w:style>
  <w:style w:type="paragraph" w:styleId="740">
    <w:name w:val="envelope return"/>
    <w:uiPriority w:val="0"/>
    <w:qFormat/>
    <w:pPr>
      <w:jc w:val="left"/>
      <w:widowControl/>
    </w:pPr>
    <w:rPr>
      <w:rFonts w:ascii="Arial" w:hAnsi="Arial" w:eastAsia="宋体" w:cs="Times New Roman"/>
      <w:sz w:val="26"/>
      <w:szCs w:val="24"/>
      <w:lang w:val="en-US" w:eastAsia="zh-CN" w:bidi="ar-SA"/>
    </w:rPr>
  </w:style>
  <w:style w:type="paragraph" w:styleId="741">
    <w:name w:val="Header"/>
    <w:basedOn w:val="716"/>
    <w:link w:val="778"/>
    <w:uiPriority w:val="99"/>
    <w:unhideWhenUsed/>
    <w:qFormat/>
    <w:pPr>
      <w:spacing w:after="0" w:line="240" w:lineRule="auto"/>
      <w:tabs>
        <w:tab w:val="center" w:pos="7143" w:leader="none"/>
        <w:tab w:val="right" w:pos="14287" w:leader="none"/>
      </w:tabs>
    </w:pPr>
  </w:style>
  <w:style w:type="paragraph" w:styleId="742">
    <w:name w:val="toc 1"/>
    <w:basedOn w:val="716"/>
    <w:next w:val="716"/>
    <w:uiPriority w:val="39"/>
    <w:unhideWhenUsed/>
    <w:qFormat/>
    <w:pPr>
      <w:ind w:left="0" w:right="0" w:firstLine="0"/>
      <w:spacing w:after="57"/>
    </w:pPr>
  </w:style>
  <w:style w:type="paragraph" w:styleId="743">
    <w:name w:val="toc 4"/>
    <w:basedOn w:val="716"/>
    <w:next w:val="716"/>
    <w:uiPriority w:val="39"/>
    <w:unhideWhenUsed/>
    <w:qFormat/>
    <w:pPr>
      <w:ind w:left="850" w:right="0" w:firstLine="0"/>
      <w:spacing w:after="57"/>
    </w:pPr>
  </w:style>
  <w:style w:type="paragraph" w:styleId="744">
    <w:name w:val="Subtitle"/>
    <w:basedOn w:val="716"/>
    <w:next w:val="716"/>
    <w:link w:val="773"/>
    <w:uiPriority w:val="11"/>
    <w:qFormat/>
    <w:pPr>
      <w:spacing w:before="200" w:after="200"/>
    </w:pPr>
    <w:rPr>
      <w:sz w:val="24"/>
      <w:szCs w:val="24"/>
    </w:rPr>
  </w:style>
  <w:style w:type="paragraph" w:styleId="745">
    <w:name w:val="footnote text"/>
    <w:basedOn w:val="716"/>
    <w:link w:val="906"/>
    <w:uiPriority w:val="99"/>
    <w:semiHidden/>
    <w:unhideWhenUsed/>
    <w:qFormat/>
    <w:pPr>
      <w:spacing w:after="40" w:line="240" w:lineRule="auto"/>
    </w:pPr>
    <w:rPr>
      <w:sz w:val="18"/>
    </w:rPr>
  </w:style>
  <w:style w:type="paragraph" w:styleId="746">
    <w:name w:val="toc 6"/>
    <w:basedOn w:val="716"/>
    <w:next w:val="716"/>
    <w:uiPriority w:val="39"/>
    <w:unhideWhenUsed/>
    <w:qFormat/>
    <w:pPr>
      <w:ind w:left="1417" w:right="0" w:firstLine="0"/>
      <w:spacing w:after="57"/>
    </w:pPr>
  </w:style>
  <w:style w:type="paragraph" w:styleId="747">
    <w:name w:val="table of figures"/>
    <w:basedOn w:val="716"/>
    <w:next w:val="716"/>
    <w:uiPriority w:val="99"/>
    <w:unhideWhenUsed/>
    <w:qFormat/>
    <w:pPr>
      <w:spacing w:after="0" w:afterAutospacing="0"/>
    </w:pPr>
  </w:style>
  <w:style w:type="paragraph" w:styleId="748">
    <w:name w:val="toc 2"/>
    <w:basedOn w:val="716"/>
    <w:next w:val="716"/>
    <w:uiPriority w:val="39"/>
    <w:unhideWhenUsed/>
    <w:qFormat/>
    <w:pPr>
      <w:ind w:left="283" w:right="0" w:firstLine="0"/>
      <w:spacing w:after="57"/>
    </w:pPr>
  </w:style>
  <w:style w:type="paragraph" w:styleId="749">
    <w:name w:val="toc 9"/>
    <w:basedOn w:val="716"/>
    <w:next w:val="716"/>
    <w:uiPriority w:val="39"/>
    <w:unhideWhenUsed/>
    <w:qFormat/>
    <w:pPr>
      <w:ind w:left="2268" w:right="0" w:firstLine="0"/>
      <w:spacing w:after="57"/>
    </w:pPr>
  </w:style>
  <w:style w:type="paragraph" w:styleId="750">
    <w:name w:val="Normal (Web)"/>
    <w:basedOn w:val="716"/>
    <w:uiPriority w:val="99"/>
    <w:semiHidden/>
    <w:unhideWhenUsed/>
    <w:qFormat/>
    <w:pPr>
      <w:ind w:left="0" w:right="0"/>
      <w:jc w:val="left"/>
      <w:spacing w:before="0" w:beforeAutospacing="1" w:after="0" w:afterAutospacing="1"/>
    </w:pPr>
    <w:rPr>
      <w:sz w:val="24"/>
      <w:lang w:val="en-US" w:eastAsia="zh-CN" w:bidi="ar"/>
    </w:rPr>
  </w:style>
  <w:style w:type="paragraph" w:styleId="751">
    <w:name w:val="Title"/>
    <w:basedOn w:val="716"/>
    <w:next w:val="716"/>
    <w:link w:val="772"/>
    <w:uiPriority w:val="10"/>
    <w:qFormat/>
    <w:pPr>
      <w:contextualSpacing/>
      <w:spacing w:before="300" w:after="200"/>
    </w:pPr>
    <w:rPr>
      <w:sz w:val="48"/>
      <w:szCs w:val="48"/>
    </w:rPr>
  </w:style>
  <w:style w:type="table" w:styleId="7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3">
    <w:name w:val="Strong"/>
    <w:basedOn w:val="726"/>
    <w:uiPriority w:val="22"/>
    <w:qFormat/>
    <w:rPr>
      <w:b/>
    </w:rPr>
  </w:style>
  <w:style w:type="character" w:styleId="754">
    <w:name w:val="endnote reference"/>
    <w:uiPriority w:val="99"/>
    <w:semiHidden/>
    <w:unhideWhenUsed/>
    <w:qFormat/>
    <w:rPr>
      <w:vertAlign w:val="superscript"/>
    </w:rPr>
  </w:style>
  <w:style w:type="character" w:styleId="755">
    <w:name w:val="Emphasis"/>
    <w:basedOn w:val="726"/>
    <w:uiPriority w:val="20"/>
    <w:qFormat/>
    <w:rPr>
      <w:i/>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paragraph" w:styleId="758" w:customStyle="1">
    <w:name w:val="索引 41"/>
    <w:basedOn w:val="716"/>
    <w:next w:val="716"/>
    <w:uiPriority w:val="0"/>
    <w:semiHidden/>
    <w:qFormat/>
    <w:pPr>
      <w:ind w:left="1260"/>
    </w:pPr>
    <w:rPr>
      <w:rFonts w:ascii="Calibri" w:hAnsi="Calibri" w:eastAsia="Calibri" w:cs="宋体"/>
      <w:sz w:val="20"/>
      <w:lang w:val="zh-CN"/>
    </w:rPr>
  </w:style>
  <w:style w:type="paragraph" w:styleId="759" w:customStyle="1">
    <w:name w:val="正文首行缩进 211"/>
    <w:basedOn w:val="760"/>
    <w:uiPriority w:val="0"/>
    <w:unhideWhenUsed/>
    <w:qFormat/>
    <w:pPr>
      <w:ind w:left="420" w:firstLine="420"/>
      <w:jc w:val="both"/>
      <w:spacing w:line="360" w:lineRule="exact"/>
    </w:pPr>
    <w:rPr>
      <w:rFonts w:hint="default" w:ascii="Times New Roman" w:hAnsi="Times New Roman" w:eastAsia="宋体" w:cs="Times New Roman"/>
      <w:lang w:val="en-US" w:eastAsia="zh-CN" w:bidi="ar-SA"/>
    </w:rPr>
  </w:style>
  <w:style w:type="paragraph" w:styleId="760" w:customStyle="1">
    <w:name w:val="正文文本缩进11"/>
    <w:basedOn w:val="716"/>
    <w:next w:val="716"/>
    <w:link w:val="941"/>
    <w:uiPriority w:val="0"/>
    <w:qFormat/>
    <w:pPr>
      <w:ind w:firstLine="570"/>
      <w:spacing w:line="360" w:lineRule="auto"/>
    </w:pPr>
    <w:rPr>
      <w:sz w:val="24"/>
    </w:rPr>
  </w:style>
  <w:style w:type="character" w:styleId="761" w:customStyle="1">
    <w:name w:val="Heading 1 Char"/>
    <w:link w:val="717"/>
    <w:uiPriority w:val="9"/>
    <w:qFormat/>
    <w:rPr>
      <w:rFonts w:ascii="Arial" w:hAnsi="Arial" w:eastAsia="Arial" w:cs="Arial"/>
      <w:sz w:val="40"/>
      <w:szCs w:val="40"/>
    </w:rPr>
  </w:style>
  <w:style w:type="character" w:styleId="762" w:customStyle="1">
    <w:name w:val="Heading 2 Char"/>
    <w:link w:val="718"/>
    <w:uiPriority w:val="9"/>
    <w:qFormat/>
    <w:rPr>
      <w:rFonts w:ascii="Arial" w:hAnsi="Arial" w:eastAsia="Arial" w:cs="Arial"/>
      <w:sz w:val="34"/>
    </w:rPr>
  </w:style>
  <w:style w:type="character" w:styleId="763" w:customStyle="1">
    <w:name w:val="Heading 3 Char"/>
    <w:link w:val="719"/>
    <w:uiPriority w:val="9"/>
    <w:qFormat/>
    <w:rPr>
      <w:rFonts w:ascii="Arial" w:hAnsi="Arial" w:eastAsia="Arial" w:cs="Arial"/>
      <w:sz w:val="30"/>
      <w:szCs w:val="30"/>
    </w:rPr>
  </w:style>
  <w:style w:type="character" w:styleId="764" w:customStyle="1">
    <w:name w:val="Heading 4 Char"/>
    <w:link w:val="720"/>
    <w:uiPriority w:val="9"/>
    <w:qFormat/>
    <w:rPr>
      <w:rFonts w:ascii="Arial" w:hAnsi="Arial" w:eastAsia="Arial" w:cs="Arial"/>
      <w:b/>
      <w:bCs/>
      <w:sz w:val="26"/>
      <w:szCs w:val="26"/>
    </w:rPr>
  </w:style>
  <w:style w:type="character" w:styleId="765" w:customStyle="1">
    <w:name w:val="Heading 5 Char"/>
    <w:link w:val="721"/>
    <w:uiPriority w:val="9"/>
    <w:qFormat/>
    <w:rPr>
      <w:rFonts w:ascii="Arial" w:hAnsi="Arial" w:eastAsia="Arial" w:cs="Arial"/>
      <w:b/>
      <w:bCs/>
      <w:sz w:val="24"/>
      <w:szCs w:val="24"/>
    </w:rPr>
  </w:style>
  <w:style w:type="character" w:styleId="766" w:customStyle="1">
    <w:name w:val="Heading 6 Char"/>
    <w:link w:val="722"/>
    <w:uiPriority w:val="9"/>
    <w:qFormat/>
    <w:rPr>
      <w:rFonts w:ascii="Arial" w:hAnsi="Arial" w:eastAsia="Arial" w:cs="Arial"/>
      <w:b/>
      <w:bCs/>
      <w:sz w:val="22"/>
      <w:szCs w:val="22"/>
    </w:rPr>
  </w:style>
  <w:style w:type="character" w:styleId="767" w:customStyle="1">
    <w:name w:val="Heading 7 Char"/>
    <w:link w:val="723"/>
    <w:uiPriority w:val="9"/>
    <w:qFormat/>
    <w:rPr>
      <w:rFonts w:ascii="Arial" w:hAnsi="Arial" w:eastAsia="Arial" w:cs="Arial"/>
      <w:b/>
      <w:bCs/>
      <w:i/>
      <w:iCs/>
      <w:sz w:val="22"/>
      <w:szCs w:val="22"/>
    </w:rPr>
  </w:style>
  <w:style w:type="character" w:styleId="768" w:customStyle="1">
    <w:name w:val="Heading 8 Char"/>
    <w:link w:val="724"/>
    <w:uiPriority w:val="9"/>
    <w:qFormat/>
    <w:rPr>
      <w:rFonts w:ascii="Arial" w:hAnsi="Arial" w:eastAsia="Arial" w:cs="Arial"/>
      <w:i/>
      <w:iCs/>
      <w:sz w:val="22"/>
      <w:szCs w:val="22"/>
    </w:rPr>
  </w:style>
  <w:style w:type="character" w:styleId="769" w:customStyle="1">
    <w:name w:val="Heading 9 Char"/>
    <w:link w:val="725"/>
    <w:uiPriority w:val="9"/>
    <w:qFormat/>
    <w:rPr>
      <w:rFonts w:ascii="Arial" w:hAnsi="Arial" w:eastAsia="Arial" w:cs="Arial"/>
      <w:i/>
      <w:iCs/>
      <w:sz w:val="21"/>
      <w:szCs w:val="21"/>
    </w:rPr>
  </w:style>
  <w:style w:type="paragraph" w:styleId="770">
    <w:name w:val="List Paragraph"/>
    <w:basedOn w:val="716"/>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link w:val="751"/>
    <w:uiPriority w:val="10"/>
    <w:qFormat/>
    <w:rPr>
      <w:sz w:val="48"/>
      <w:szCs w:val="48"/>
    </w:rPr>
  </w:style>
  <w:style w:type="character" w:styleId="773" w:customStyle="1">
    <w:name w:val="Subtitle Char"/>
    <w:link w:val="744"/>
    <w:uiPriority w:val="11"/>
    <w:qFormat/>
    <w:rPr>
      <w:sz w:val="24"/>
      <w:szCs w:val="24"/>
    </w:rPr>
  </w:style>
  <w:style w:type="paragraph" w:styleId="774">
    <w:name w:val="Quote"/>
    <w:basedOn w:val="716"/>
    <w:next w:val="716"/>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16"/>
    <w:next w:val="71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link w:val="741"/>
    <w:uiPriority w:val="99"/>
    <w:qFormat/>
  </w:style>
  <w:style w:type="character" w:styleId="779" w:customStyle="1">
    <w:name w:val="Footer Char"/>
    <w:link w:val="739"/>
    <w:uiPriority w:val="99"/>
    <w:qFormat/>
  </w:style>
  <w:style w:type="character" w:styleId="780" w:customStyle="1">
    <w:name w:val="Caption Char"/>
    <w:link w:val="739"/>
    <w:uiPriority w:val="99"/>
    <w:qFormat/>
  </w:style>
  <w:style w:type="table" w:styleId="7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45"/>
    <w:uiPriority w:val="99"/>
    <w:qFormat/>
    <w:rPr>
      <w:sz w:val="18"/>
    </w:rPr>
  </w:style>
  <w:style w:type="character" w:styleId="907" w:customStyle="1">
    <w:name w:val="Endnote Text Char"/>
    <w:link w:val="738"/>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标题 11"/>
    <w:basedOn w:val="716"/>
    <w:next w:val="716"/>
    <w:link w:val="920"/>
    <w:uiPriority w:val="0"/>
    <w:qFormat/>
    <w:pPr>
      <w:jc w:val="center"/>
      <w:keepLines/>
      <w:keepNext/>
      <w:spacing w:before="240" w:after="120" w:line="300" w:lineRule="auto"/>
      <w:outlineLvl w:val="0"/>
    </w:pPr>
    <w:rPr>
      <w:rFonts w:ascii="宋体"/>
      <w:b/>
      <w:sz w:val="32"/>
      <w:szCs w:val="20"/>
    </w:rPr>
  </w:style>
  <w:style w:type="paragraph" w:styleId="910" w:customStyle="1">
    <w:name w:val="标题 21"/>
    <w:basedOn w:val="716"/>
    <w:next w:val="716"/>
    <w:link w:val="921"/>
    <w:uiPriority w:val="0"/>
    <w:qFormat/>
    <w:pPr>
      <w:jc w:val="center"/>
      <w:keepLines/>
      <w:keepNext/>
      <w:spacing w:before="120" w:line="300" w:lineRule="auto"/>
      <w:outlineLvl w:val="1"/>
    </w:pPr>
    <w:rPr>
      <w:rFonts w:ascii="Arial" w:hAnsi="Arial" w:eastAsia="黑体"/>
      <w:b/>
      <w:sz w:val="30"/>
      <w:szCs w:val="20"/>
    </w:rPr>
  </w:style>
  <w:style w:type="paragraph" w:styleId="911" w:customStyle="1">
    <w:name w:val="标题 31"/>
    <w:basedOn w:val="716"/>
    <w:next w:val="716"/>
    <w:link w:val="922"/>
    <w:uiPriority w:val="0"/>
    <w:qFormat/>
    <w:pPr>
      <w:jc w:val="left"/>
      <w:keepLines/>
      <w:keepNext/>
      <w:spacing w:before="360" w:after="120"/>
      <w:outlineLvl w:val="2"/>
    </w:pPr>
    <w:rPr>
      <w:rFonts w:ascii="宋体"/>
      <w:b/>
      <w:sz w:val="24"/>
      <w:szCs w:val="20"/>
      <w:u w:val="single"/>
    </w:rPr>
  </w:style>
  <w:style w:type="paragraph" w:styleId="912" w:customStyle="1">
    <w:name w:val="标题 41"/>
    <w:basedOn w:val="716"/>
    <w:next w:val="716"/>
    <w:link w:val="923"/>
    <w:uiPriority w:val="0"/>
    <w:qFormat/>
    <w:pPr>
      <w:keepLines/>
      <w:keepNext/>
      <w:spacing w:before="280" w:after="290" w:line="376" w:lineRule="atLeast"/>
      <w:outlineLvl w:val="3"/>
    </w:pPr>
    <w:rPr>
      <w:rFonts w:ascii="Arial" w:hAnsi="Arial" w:eastAsia="黑体"/>
      <w:b/>
      <w:sz w:val="28"/>
      <w:szCs w:val="20"/>
    </w:rPr>
  </w:style>
  <w:style w:type="paragraph" w:styleId="913" w:customStyle="1">
    <w:name w:val="标题 51"/>
    <w:basedOn w:val="716"/>
    <w:next w:val="716"/>
    <w:link w:val="924"/>
    <w:uiPriority w:val="0"/>
    <w:qFormat/>
    <w:pPr>
      <w:keepLines/>
      <w:keepNext/>
      <w:spacing w:before="280" w:after="290" w:line="376" w:lineRule="atLeast"/>
      <w:outlineLvl w:val="4"/>
    </w:pPr>
    <w:rPr>
      <w:b/>
      <w:sz w:val="28"/>
      <w:szCs w:val="20"/>
    </w:rPr>
  </w:style>
  <w:style w:type="paragraph" w:styleId="914" w:customStyle="1">
    <w:name w:val="标题 61"/>
    <w:basedOn w:val="716"/>
    <w:next w:val="716"/>
    <w:link w:val="925"/>
    <w:uiPriority w:val="0"/>
    <w:qFormat/>
    <w:pPr>
      <w:keepLines/>
      <w:keepNext/>
      <w:spacing w:before="240" w:after="64" w:line="320" w:lineRule="atLeast"/>
      <w:outlineLvl w:val="5"/>
    </w:pPr>
    <w:rPr>
      <w:rFonts w:ascii="Arial" w:hAnsi="Arial" w:eastAsia="黑体"/>
      <w:b/>
      <w:sz w:val="24"/>
      <w:szCs w:val="20"/>
    </w:rPr>
  </w:style>
  <w:style w:type="paragraph" w:styleId="915" w:customStyle="1">
    <w:name w:val="标题 71"/>
    <w:basedOn w:val="716"/>
    <w:next w:val="716"/>
    <w:link w:val="926"/>
    <w:uiPriority w:val="0"/>
    <w:qFormat/>
    <w:pPr>
      <w:keepLines/>
      <w:keepNext/>
      <w:spacing w:before="240" w:after="64" w:line="320" w:lineRule="atLeast"/>
      <w:outlineLvl w:val="6"/>
    </w:pPr>
    <w:rPr>
      <w:b/>
      <w:sz w:val="24"/>
      <w:szCs w:val="20"/>
    </w:rPr>
  </w:style>
  <w:style w:type="paragraph" w:styleId="916" w:customStyle="1">
    <w:name w:val="标题 81"/>
    <w:basedOn w:val="716"/>
    <w:next w:val="716"/>
    <w:link w:val="927"/>
    <w:uiPriority w:val="0"/>
    <w:qFormat/>
    <w:pPr>
      <w:keepLines/>
      <w:keepNext/>
      <w:spacing w:before="240" w:after="64" w:line="320" w:lineRule="atLeast"/>
      <w:outlineLvl w:val="7"/>
    </w:pPr>
    <w:rPr>
      <w:rFonts w:ascii="Arial" w:hAnsi="Arial" w:eastAsia="黑体"/>
      <w:sz w:val="24"/>
      <w:szCs w:val="20"/>
    </w:rPr>
  </w:style>
  <w:style w:type="paragraph" w:styleId="917" w:customStyle="1">
    <w:name w:val="标题 91"/>
    <w:basedOn w:val="716"/>
    <w:next w:val="716"/>
    <w:link w:val="928"/>
    <w:uiPriority w:val="0"/>
    <w:qFormat/>
    <w:pPr>
      <w:keepLines/>
      <w:keepNext/>
      <w:spacing w:before="240" w:after="64" w:line="320" w:lineRule="atLeast"/>
      <w:outlineLvl w:val="8"/>
    </w:pPr>
    <w:rPr>
      <w:rFonts w:ascii="Arial" w:hAnsi="Arial" w:eastAsia="黑体"/>
      <w:szCs w:val="20"/>
    </w:rPr>
  </w:style>
  <w:style w:type="character" w:styleId="918" w:customStyle="1">
    <w:name w:val="默认段落字体1"/>
    <w:link w:val="716"/>
    <w:uiPriority w:val="1"/>
    <w:unhideWhenUsed/>
    <w:qFormat/>
  </w:style>
  <w:style w:type="table" w:styleId="919" w:customStyle="1">
    <w:name w:val="普通表格1"/>
    <w:uiPriority w:val="99"/>
    <w:unhideWhenUsed/>
    <w:qFormat/>
    <w:tblPr/>
  </w:style>
  <w:style w:type="character" w:styleId="920" w:customStyle="1">
    <w:name w:val="标题 1 Char"/>
    <w:link w:val="909"/>
    <w:uiPriority w:val="0"/>
    <w:qFormat/>
    <w:rPr>
      <w:rFonts w:ascii="宋体"/>
      <w:b/>
      <w:sz w:val="32"/>
    </w:rPr>
  </w:style>
  <w:style w:type="character" w:styleId="921" w:customStyle="1">
    <w:name w:val="标题 2 Char1"/>
    <w:link w:val="910"/>
    <w:uiPriority w:val="0"/>
    <w:qFormat/>
    <w:rPr>
      <w:rFonts w:ascii="Arial" w:hAnsi="Arial" w:eastAsia="黑体"/>
      <w:b/>
      <w:sz w:val="30"/>
      <w:lang w:val="en-US" w:eastAsia="zh-CN" w:bidi="ar-SA"/>
    </w:rPr>
  </w:style>
  <w:style w:type="character" w:styleId="922" w:customStyle="1">
    <w:name w:val="标题 3 Char1"/>
    <w:link w:val="911"/>
    <w:uiPriority w:val="0"/>
    <w:qFormat/>
    <w:rPr>
      <w:rFonts w:ascii="宋体" w:eastAsia="宋体"/>
      <w:b/>
      <w:sz w:val="24"/>
      <w:u w:val="single"/>
      <w:lang w:val="en-US" w:eastAsia="zh-CN" w:bidi="ar-SA"/>
    </w:rPr>
  </w:style>
  <w:style w:type="character" w:styleId="923" w:customStyle="1">
    <w:name w:val="标题 4 Char"/>
    <w:link w:val="912"/>
    <w:uiPriority w:val="0"/>
    <w:qFormat/>
    <w:rPr>
      <w:rFonts w:ascii="Arial" w:hAnsi="Arial" w:eastAsia="黑体"/>
      <w:b/>
      <w:sz w:val="28"/>
    </w:rPr>
  </w:style>
  <w:style w:type="character" w:styleId="924" w:customStyle="1">
    <w:name w:val="标题 5 Char"/>
    <w:link w:val="913"/>
    <w:uiPriority w:val="0"/>
    <w:qFormat/>
    <w:rPr>
      <w:b/>
      <w:sz w:val="28"/>
    </w:rPr>
  </w:style>
  <w:style w:type="character" w:styleId="925" w:customStyle="1">
    <w:name w:val="标题 6 Char"/>
    <w:link w:val="914"/>
    <w:uiPriority w:val="0"/>
    <w:qFormat/>
    <w:rPr>
      <w:rFonts w:ascii="Arial" w:hAnsi="Arial" w:eastAsia="黑体"/>
      <w:b/>
      <w:sz w:val="24"/>
    </w:rPr>
  </w:style>
  <w:style w:type="character" w:styleId="926" w:customStyle="1">
    <w:name w:val="标题 7 Char"/>
    <w:link w:val="915"/>
    <w:uiPriority w:val="0"/>
    <w:qFormat/>
    <w:rPr>
      <w:b/>
      <w:sz w:val="24"/>
    </w:rPr>
  </w:style>
  <w:style w:type="character" w:styleId="927" w:customStyle="1">
    <w:name w:val="标题 8 Char"/>
    <w:link w:val="916"/>
    <w:uiPriority w:val="0"/>
    <w:qFormat/>
    <w:rPr>
      <w:rFonts w:ascii="Arial" w:hAnsi="Arial" w:eastAsia="黑体"/>
      <w:sz w:val="24"/>
    </w:rPr>
  </w:style>
  <w:style w:type="character" w:styleId="928" w:customStyle="1">
    <w:name w:val="标题 9 Char"/>
    <w:link w:val="917"/>
    <w:uiPriority w:val="0"/>
    <w:qFormat/>
    <w:rPr>
      <w:rFonts w:ascii="Arial" w:hAnsi="Arial" w:eastAsia="黑体"/>
      <w:sz w:val="21"/>
    </w:rPr>
  </w:style>
  <w:style w:type="paragraph" w:styleId="929" w:customStyle="1">
    <w:name w:val="目录 71"/>
    <w:basedOn w:val="716"/>
    <w:next w:val="716"/>
    <w:uiPriority w:val="0"/>
    <w:qFormat/>
    <w:pPr>
      <w:ind w:left="2520"/>
    </w:pPr>
  </w:style>
  <w:style w:type="paragraph" w:styleId="930" w:customStyle="1">
    <w:name w:val="正文缩进11"/>
    <w:basedOn w:val="716"/>
    <w:link w:val="931"/>
    <w:uiPriority w:val="0"/>
    <w:qFormat/>
    <w:pPr>
      <w:ind w:firstLine="420"/>
      <w:jc w:val="left"/>
    </w:pPr>
    <w:rPr>
      <w:rFonts w:ascii="宋体"/>
      <w:sz w:val="24"/>
    </w:rPr>
  </w:style>
  <w:style w:type="character" w:styleId="931" w:customStyle="1">
    <w:name w:val="正文缩进 Char1"/>
    <w:link w:val="930"/>
    <w:uiPriority w:val="0"/>
    <w:qFormat/>
    <w:rPr>
      <w:rFonts w:ascii="宋体" w:eastAsia="宋体"/>
      <w:sz w:val="24"/>
      <w:szCs w:val="24"/>
      <w:lang w:val="en-US" w:eastAsia="zh-CN" w:bidi="ar-SA"/>
    </w:rPr>
  </w:style>
  <w:style w:type="paragraph" w:styleId="932" w:customStyle="1">
    <w:name w:val="题注1"/>
    <w:basedOn w:val="716"/>
    <w:next w:val="716"/>
    <w:uiPriority w:val="0"/>
    <w:qFormat/>
    <w:pPr>
      <w:spacing w:line="480" w:lineRule="auto"/>
    </w:pPr>
    <w:rPr>
      <w:rFonts w:ascii="华文中宋" w:hAnsi="华文中宋" w:eastAsia="华文中宋"/>
      <w:sz w:val="36"/>
      <w:szCs w:val="20"/>
    </w:rPr>
  </w:style>
  <w:style w:type="paragraph" w:styleId="933" w:customStyle="1">
    <w:name w:val="文档结构图1"/>
    <w:basedOn w:val="716"/>
    <w:link w:val="934"/>
    <w:uiPriority w:val="0"/>
    <w:qFormat/>
    <w:pPr>
      <w:shd w:val="clear" w:color="auto" w:fill="000080"/>
    </w:pPr>
  </w:style>
  <w:style w:type="character" w:styleId="934" w:customStyle="1">
    <w:name w:val="文档结构图 Char"/>
    <w:link w:val="933"/>
    <w:uiPriority w:val="0"/>
    <w:qFormat/>
    <w:rPr>
      <w:sz w:val="21"/>
      <w:szCs w:val="24"/>
      <w:shd w:val="clear" w:color="auto" w:fill="000080"/>
    </w:rPr>
  </w:style>
  <w:style w:type="paragraph" w:styleId="935" w:customStyle="1">
    <w:name w:val="批注文字1"/>
    <w:basedOn w:val="716"/>
    <w:link w:val="936"/>
    <w:uiPriority w:val="99"/>
    <w:qFormat/>
    <w:pPr>
      <w:jc w:val="left"/>
    </w:pPr>
  </w:style>
  <w:style w:type="character" w:styleId="936" w:customStyle="1">
    <w:name w:val="批注文字 Char1"/>
    <w:link w:val="935"/>
    <w:uiPriority w:val="99"/>
    <w:qFormat/>
    <w:rPr>
      <w:sz w:val="21"/>
      <w:szCs w:val="24"/>
    </w:rPr>
  </w:style>
  <w:style w:type="paragraph" w:styleId="937" w:customStyle="1">
    <w:name w:val="正文文本 31"/>
    <w:basedOn w:val="716"/>
    <w:link w:val="938"/>
    <w:uiPriority w:val="0"/>
    <w:qFormat/>
    <w:pPr>
      <w:spacing w:after="120"/>
    </w:pPr>
    <w:rPr>
      <w:sz w:val="16"/>
      <w:szCs w:val="16"/>
    </w:rPr>
  </w:style>
  <w:style w:type="character" w:styleId="938" w:customStyle="1">
    <w:name w:val="正文文本 3 Char"/>
    <w:link w:val="937"/>
    <w:uiPriority w:val="0"/>
    <w:qFormat/>
    <w:rPr>
      <w:sz w:val="16"/>
      <w:szCs w:val="16"/>
    </w:rPr>
  </w:style>
  <w:style w:type="paragraph" w:styleId="939" w:customStyle="1">
    <w:name w:val="正文文本1"/>
    <w:basedOn w:val="716"/>
    <w:link w:val="940"/>
    <w:uiPriority w:val="0"/>
    <w:qFormat/>
    <w:pPr>
      <w:spacing w:before="120" w:line="22" w:lineRule="atLeast"/>
      <w:tabs>
        <w:tab w:val="left" w:pos="567" w:leader="none"/>
      </w:tabs>
    </w:pPr>
    <w:rPr>
      <w:rFonts w:ascii="宋体" w:hAnsi="宋体"/>
      <w:sz w:val="24"/>
    </w:rPr>
  </w:style>
  <w:style w:type="character" w:styleId="940" w:customStyle="1">
    <w:name w:val="正文文本 Char"/>
    <w:link w:val="939"/>
    <w:uiPriority w:val="0"/>
    <w:qFormat/>
    <w:rPr>
      <w:rFonts w:ascii="宋体" w:hAnsi="宋体"/>
      <w:sz w:val="24"/>
      <w:szCs w:val="24"/>
    </w:rPr>
  </w:style>
  <w:style w:type="character" w:styleId="941" w:customStyle="1">
    <w:name w:val="正文文本缩进 Char2"/>
    <w:link w:val="760"/>
    <w:uiPriority w:val="0"/>
    <w:qFormat/>
    <w:rPr>
      <w:rFonts w:eastAsia="宋体"/>
      <w:sz w:val="24"/>
      <w:szCs w:val="24"/>
      <w:lang w:val="en-US" w:eastAsia="zh-CN" w:bidi="ar-SA"/>
    </w:rPr>
  </w:style>
  <w:style w:type="paragraph" w:styleId="942" w:customStyle="1">
    <w:name w:val="列表 21"/>
    <w:basedOn w:val="716"/>
    <w:uiPriority w:val="0"/>
    <w:qFormat/>
    <w:pPr>
      <w:ind w:left="100" w:hanging="200"/>
    </w:pPr>
  </w:style>
  <w:style w:type="paragraph" w:styleId="943" w:customStyle="1">
    <w:name w:val="文本块1"/>
    <w:basedOn w:val="716"/>
    <w:uiPriority w:val="0"/>
    <w:qFormat/>
    <w:pPr>
      <w:ind w:left="480" w:right="-341" w:firstLine="513"/>
      <w:widowControl/>
    </w:pPr>
    <w:rPr>
      <w:sz w:val="24"/>
      <w:szCs w:val="20"/>
    </w:rPr>
  </w:style>
  <w:style w:type="paragraph" w:styleId="944" w:customStyle="1">
    <w:name w:val="目录 51"/>
    <w:basedOn w:val="716"/>
    <w:next w:val="716"/>
    <w:uiPriority w:val="0"/>
    <w:qFormat/>
    <w:pPr>
      <w:ind w:left="1680"/>
    </w:pPr>
  </w:style>
  <w:style w:type="paragraph" w:styleId="945" w:customStyle="1">
    <w:name w:val="目录 31"/>
    <w:basedOn w:val="716"/>
    <w:next w:val="716"/>
    <w:uiPriority w:val="39"/>
    <w:qFormat/>
    <w:pPr>
      <w:ind w:left="840"/>
    </w:pPr>
  </w:style>
  <w:style w:type="paragraph" w:styleId="946" w:customStyle="1">
    <w:name w:val="纯文本11"/>
    <w:basedOn w:val="716"/>
    <w:link w:val="947"/>
    <w:uiPriority w:val="0"/>
    <w:qFormat/>
    <w:rPr>
      <w:rFonts w:hint="eastAsia" w:ascii="宋体" w:hAnsi="Courier New"/>
      <w:szCs w:val="20"/>
    </w:rPr>
  </w:style>
  <w:style w:type="character" w:styleId="947" w:customStyle="1">
    <w:name w:val="纯文本 Char"/>
    <w:link w:val="946"/>
    <w:uiPriority w:val="0"/>
    <w:qFormat/>
    <w:rPr>
      <w:rFonts w:hint="eastAsia" w:ascii="宋体" w:hAnsi="Courier New" w:eastAsia="宋体" w:cs="宋体"/>
      <w:sz w:val="21"/>
    </w:rPr>
  </w:style>
  <w:style w:type="paragraph" w:styleId="948" w:customStyle="1">
    <w:name w:val="目录 81"/>
    <w:basedOn w:val="716"/>
    <w:next w:val="716"/>
    <w:uiPriority w:val="0"/>
    <w:qFormat/>
    <w:pPr>
      <w:ind w:left="2940"/>
    </w:pPr>
  </w:style>
  <w:style w:type="paragraph" w:styleId="949" w:customStyle="1">
    <w:name w:val="日期1"/>
    <w:basedOn w:val="716"/>
    <w:next w:val="716"/>
    <w:link w:val="950"/>
    <w:uiPriority w:val="0"/>
    <w:qFormat/>
    <w:pPr>
      <w:ind w:left="100"/>
    </w:pPr>
    <w:rPr>
      <w:rFonts w:ascii="仿宋_GB2312" w:hAnsi="宋体" w:eastAsia="仿宋_GB2312"/>
      <w:color w:val="000000"/>
      <w:sz w:val="24"/>
    </w:rPr>
  </w:style>
  <w:style w:type="character" w:styleId="950" w:customStyle="1">
    <w:name w:val="日期 Char"/>
    <w:link w:val="949"/>
    <w:uiPriority w:val="0"/>
    <w:qFormat/>
    <w:rPr>
      <w:rFonts w:ascii="仿宋_GB2312" w:hAnsi="宋体" w:eastAsia="仿宋_GB2312"/>
      <w:color w:val="000000"/>
      <w:sz w:val="24"/>
      <w:szCs w:val="24"/>
    </w:rPr>
  </w:style>
  <w:style w:type="paragraph" w:styleId="951" w:customStyle="1">
    <w:name w:val="正文文本缩进 21"/>
    <w:basedOn w:val="716"/>
    <w:link w:val="952"/>
    <w:uiPriority w:val="0"/>
    <w:qFormat/>
    <w:pPr>
      <w:ind w:firstLine="480"/>
    </w:pPr>
    <w:rPr>
      <w:rFonts w:ascii="仿宋_GB2312" w:eastAsia="仿宋_GB2312"/>
      <w:sz w:val="24"/>
    </w:rPr>
  </w:style>
  <w:style w:type="character" w:styleId="952" w:customStyle="1">
    <w:name w:val="正文文本缩进 2 Char"/>
    <w:link w:val="951"/>
    <w:uiPriority w:val="0"/>
    <w:qFormat/>
    <w:rPr>
      <w:rFonts w:ascii="仿宋_GB2312" w:eastAsia="仿宋_GB2312"/>
      <w:sz w:val="24"/>
      <w:szCs w:val="24"/>
    </w:rPr>
  </w:style>
  <w:style w:type="paragraph" w:styleId="953" w:customStyle="1">
    <w:name w:val="批注框文本1"/>
    <w:basedOn w:val="716"/>
    <w:link w:val="954"/>
    <w:uiPriority w:val="0"/>
    <w:qFormat/>
    <w:rPr>
      <w:sz w:val="18"/>
      <w:szCs w:val="18"/>
    </w:rPr>
  </w:style>
  <w:style w:type="character" w:styleId="954" w:customStyle="1">
    <w:name w:val="批注框文本 Char"/>
    <w:link w:val="953"/>
    <w:uiPriority w:val="0"/>
    <w:qFormat/>
    <w:rPr>
      <w:sz w:val="18"/>
      <w:szCs w:val="18"/>
    </w:rPr>
  </w:style>
  <w:style w:type="paragraph" w:styleId="955" w:customStyle="1">
    <w:name w:val="页脚1"/>
    <w:basedOn w:val="716"/>
    <w:link w:val="956"/>
    <w:uiPriority w:val="99"/>
    <w:qFormat/>
    <w:pPr>
      <w:jc w:val="left"/>
      <w:tabs>
        <w:tab w:val="center" w:pos="4153" w:leader="none"/>
        <w:tab w:val="right" w:pos="8306" w:leader="none"/>
      </w:tabs>
    </w:pPr>
    <w:rPr>
      <w:rFonts w:ascii="宋体"/>
      <w:sz w:val="18"/>
      <w:szCs w:val="20"/>
    </w:rPr>
  </w:style>
  <w:style w:type="character" w:styleId="956" w:customStyle="1">
    <w:name w:val="页脚 Char1"/>
    <w:link w:val="955"/>
    <w:uiPriority w:val="99"/>
    <w:qFormat/>
    <w:rPr>
      <w:rFonts w:ascii="宋体" w:eastAsia="宋体"/>
      <w:sz w:val="18"/>
      <w:lang w:val="en-US" w:eastAsia="zh-CN" w:bidi="ar-SA"/>
    </w:rPr>
  </w:style>
  <w:style w:type="paragraph" w:styleId="957" w:customStyle="1">
    <w:name w:val="页眉1"/>
    <w:basedOn w:val="716"/>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Char1"/>
    <w:link w:val="957"/>
    <w:uiPriority w:val="0"/>
    <w:qFormat/>
    <w:rPr>
      <w:rFonts w:eastAsia="宋体"/>
      <w:sz w:val="18"/>
      <w:szCs w:val="18"/>
      <w:lang w:val="en-US" w:eastAsia="zh-CN" w:bidi="ar-SA"/>
    </w:rPr>
  </w:style>
  <w:style w:type="paragraph" w:styleId="959" w:customStyle="1">
    <w:name w:val="目录 11"/>
    <w:basedOn w:val="716"/>
    <w:next w:val="716"/>
    <w:uiPriority w:val="39"/>
    <w:qFormat/>
    <w:pPr>
      <w:spacing w:line="300" w:lineRule="auto"/>
      <w:tabs>
        <w:tab w:val="left" w:pos="1050" w:leader="none"/>
        <w:tab w:val="right" w:pos="8937" w:leader="dot"/>
      </w:tabs>
    </w:pPr>
    <w:rPr>
      <w:rFonts w:ascii="宋体" w:hAnsi="宋体"/>
      <w:b/>
      <w:sz w:val="24"/>
    </w:rPr>
  </w:style>
  <w:style w:type="paragraph" w:styleId="960" w:customStyle="1">
    <w:name w:val="目录 41"/>
    <w:basedOn w:val="716"/>
    <w:next w:val="716"/>
    <w:uiPriority w:val="0"/>
    <w:qFormat/>
    <w:pPr>
      <w:ind w:left="1260"/>
    </w:pPr>
  </w:style>
  <w:style w:type="paragraph" w:styleId="961" w:customStyle="1">
    <w:name w:val="目录 61"/>
    <w:basedOn w:val="716"/>
    <w:next w:val="716"/>
    <w:uiPriority w:val="0"/>
    <w:qFormat/>
    <w:pPr>
      <w:ind w:left="2100"/>
    </w:pPr>
  </w:style>
  <w:style w:type="paragraph" w:styleId="962" w:customStyle="1">
    <w:name w:val="正文文本缩进 31"/>
    <w:basedOn w:val="716"/>
    <w:link w:val="963"/>
    <w:uiPriority w:val="0"/>
    <w:qFormat/>
    <w:pPr>
      <w:ind w:left="720" w:firstLine="480"/>
      <w:jc w:val="left"/>
      <w:spacing w:before="120" w:line="22" w:lineRule="atLeast"/>
    </w:pPr>
    <w:rPr>
      <w:rFonts w:ascii="宋体"/>
      <w:sz w:val="24"/>
      <w:szCs w:val="20"/>
    </w:rPr>
  </w:style>
  <w:style w:type="character" w:styleId="963" w:customStyle="1">
    <w:name w:val="正文文本缩进 3 Char"/>
    <w:link w:val="962"/>
    <w:uiPriority w:val="0"/>
    <w:qFormat/>
    <w:rPr>
      <w:rFonts w:ascii="宋体"/>
      <w:sz w:val="24"/>
    </w:rPr>
  </w:style>
  <w:style w:type="paragraph" w:styleId="964" w:customStyle="1">
    <w:name w:val="目录 21"/>
    <w:basedOn w:val="716"/>
    <w:next w:val="716"/>
    <w:uiPriority w:val="39"/>
    <w:qFormat/>
    <w:pPr>
      <w:ind w:left="420"/>
      <w:spacing w:line="312" w:lineRule="auto"/>
      <w:tabs>
        <w:tab w:val="right" w:pos="8937" w:leader="dot"/>
      </w:tabs>
    </w:pPr>
  </w:style>
  <w:style w:type="paragraph" w:styleId="965" w:customStyle="1">
    <w:name w:val="目录 91"/>
    <w:basedOn w:val="716"/>
    <w:next w:val="716"/>
    <w:uiPriority w:val="0"/>
    <w:qFormat/>
    <w:pPr>
      <w:ind w:left="3360"/>
    </w:pPr>
  </w:style>
  <w:style w:type="paragraph" w:styleId="966" w:customStyle="1">
    <w:name w:val="HTML 预设格式1"/>
    <w:basedOn w:val="716"/>
    <w:link w:val="9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7" w:customStyle="1">
    <w:name w:val="HTML 预设格式 Char"/>
    <w:link w:val="966"/>
    <w:uiPriority w:val="0"/>
    <w:qFormat/>
    <w:rPr>
      <w:rFonts w:ascii="宋体" w:hAnsi="宋体" w:cs="宋体"/>
      <w:sz w:val="24"/>
      <w:szCs w:val="24"/>
    </w:rPr>
  </w:style>
  <w:style w:type="paragraph" w:styleId="968" w:customStyle="1">
    <w:name w:val="普通(网站)11"/>
    <w:basedOn w:val="716"/>
    <w:uiPriority w:val="99"/>
    <w:unhideWhenUsed/>
    <w:qFormat/>
    <w:pPr>
      <w:jc w:val="left"/>
      <w:spacing w:before="100" w:beforeAutospacing="1" w:after="100" w:afterAutospacing="1"/>
      <w:widowControl/>
    </w:pPr>
    <w:rPr>
      <w:rFonts w:ascii="宋体" w:hAnsi="宋体" w:cs="宋体"/>
      <w:sz w:val="24"/>
    </w:rPr>
  </w:style>
  <w:style w:type="paragraph" w:styleId="969" w:customStyle="1">
    <w:name w:val="索引 11"/>
    <w:basedOn w:val="716"/>
    <w:next w:val="716"/>
    <w:uiPriority w:val="0"/>
    <w:qFormat/>
    <w:rPr>
      <w:szCs w:val="20"/>
    </w:rPr>
  </w:style>
  <w:style w:type="paragraph" w:styleId="970" w:customStyle="1">
    <w:name w:val="标题1"/>
    <w:basedOn w:val="716"/>
    <w:link w:val="971"/>
    <w:uiPriority w:val="0"/>
    <w:qFormat/>
    <w:pPr>
      <w:jc w:val="center"/>
      <w:outlineLvl w:val="0"/>
    </w:pPr>
    <w:rPr>
      <w:b/>
      <w:sz w:val="32"/>
      <w:szCs w:val="20"/>
    </w:rPr>
  </w:style>
  <w:style w:type="character" w:styleId="971" w:customStyle="1">
    <w:name w:val="标题 Char1"/>
    <w:link w:val="970"/>
    <w:uiPriority w:val="0"/>
    <w:qFormat/>
    <w:rPr>
      <w:b/>
      <w:sz w:val="32"/>
    </w:rPr>
  </w:style>
  <w:style w:type="paragraph" w:styleId="972" w:customStyle="1">
    <w:name w:val="批注主题1"/>
    <w:basedOn w:val="935"/>
    <w:next w:val="935"/>
    <w:link w:val="973"/>
    <w:uiPriority w:val="0"/>
    <w:qFormat/>
    <w:rPr>
      <w:b/>
      <w:bCs/>
    </w:rPr>
  </w:style>
  <w:style w:type="character" w:styleId="973" w:customStyle="1">
    <w:name w:val="批注主题 Char"/>
    <w:link w:val="972"/>
    <w:uiPriority w:val="0"/>
    <w:qFormat/>
    <w:rPr>
      <w:rFonts w:ascii="Times New Roman" w:hAnsi="Times New Roman" w:eastAsia="宋体" w:cs="Times New Roman"/>
      <w:b/>
      <w:bCs/>
      <w:sz w:val="21"/>
      <w:szCs w:val="24"/>
      <w:lang w:val="en-US" w:eastAsia="zh-CN" w:bidi="ar-SA"/>
    </w:rPr>
  </w:style>
  <w:style w:type="paragraph" w:styleId="974" w:customStyle="1">
    <w:name w:val="正文首行缩进1"/>
    <w:basedOn w:val="939"/>
    <w:uiPriority w:val="99"/>
    <w:qFormat/>
    <w:pPr>
      <w:ind w:firstLine="420"/>
    </w:pPr>
  </w:style>
  <w:style w:type="paragraph" w:styleId="975" w:customStyle="1">
    <w:name w:val="正文首行缩进 21"/>
    <w:basedOn w:val="760"/>
    <w:link w:val="976"/>
    <w:uiPriority w:val="0"/>
    <w:qFormat/>
    <w:pPr>
      <w:ind w:left="420" w:firstLine="420"/>
      <w:spacing w:after="120" w:line="480" w:lineRule="exact"/>
    </w:pPr>
    <w:rPr>
      <w:szCs w:val="20"/>
    </w:rPr>
  </w:style>
  <w:style w:type="character" w:styleId="976" w:customStyle="1">
    <w:name w:val="正文首行缩进 2 Char"/>
    <w:link w:val="975"/>
    <w:uiPriority w:val="0"/>
    <w:qFormat/>
    <w:rPr>
      <w:rFonts w:eastAsia="宋体"/>
      <w:sz w:val="24"/>
      <w:szCs w:val="24"/>
      <w:lang w:val="en-US" w:eastAsia="zh-CN" w:bidi="ar-SA"/>
    </w:rPr>
  </w:style>
  <w:style w:type="table" w:styleId="977" w:customStyle="1">
    <w:name w:val="网格型1"/>
    <w:basedOn w:val="919"/>
    <w:uiPriority w:val="39"/>
    <w:qFormat/>
    <w:tblPr/>
  </w:style>
  <w:style w:type="table" w:styleId="978" w:customStyle="1">
    <w:name w:val="中等深浅网格 1 - 强调文字颜色 21"/>
    <w:basedOn w:val="919"/>
    <w:uiPriority w:val="0"/>
    <w:qFormat/>
    <w:rPr>
      <w:sz w:val="21"/>
      <w:szCs w:val="24"/>
    </w:rPr>
    <w:tblPr/>
  </w:style>
  <w:style w:type="character" w:styleId="979" w:customStyle="1">
    <w:name w:val="要点1"/>
    <w:link w:val="716"/>
    <w:uiPriority w:val="0"/>
    <w:qFormat/>
    <w:rPr>
      <w:b/>
      <w:bCs/>
    </w:rPr>
  </w:style>
  <w:style w:type="character" w:styleId="980" w:customStyle="1">
    <w:name w:val="页码1"/>
    <w:link w:val="716"/>
    <w:uiPriority w:val="0"/>
    <w:qFormat/>
  </w:style>
  <w:style w:type="character" w:styleId="981" w:customStyle="1">
    <w:name w:val="已访问的超链接1"/>
    <w:link w:val="716"/>
    <w:uiPriority w:val="0"/>
    <w:qFormat/>
    <w:rPr>
      <w:color w:val="333333"/>
      <w:u w:val="none"/>
    </w:rPr>
  </w:style>
  <w:style w:type="character" w:styleId="982" w:customStyle="1">
    <w:name w:val="强调1"/>
    <w:link w:val="716"/>
    <w:uiPriority w:val="0"/>
    <w:qFormat/>
    <w:rPr>
      <w:color w:val="cc0033"/>
    </w:rPr>
  </w:style>
  <w:style w:type="character" w:styleId="983" w:customStyle="1">
    <w:name w:val="超链接1"/>
    <w:link w:val="716"/>
    <w:uiPriority w:val="99"/>
    <w:qFormat/>
    <w:rPr>
      <w:color w:val="333333"/>
      <w:u w:val="none"/>
    </w:rPr>
  </w:style>
  <w:style w:type="character" w:styleId="984" w:customStyle="1">
    <w:name w:val="批注引用1"/>
    <w:link w:val="716"/>
    <w:uiPriority w:val="99"/>
    <w:qFormat/>
    <w:rPr>
      <w:sz w:val="21"/>
      <w:szCs w:val="21"/>
    </w:rPr>
  </w:style>
  <w:style w:type="character" w:styleId="985" w:customStyle="1">
    <w:name w:val="HTML 引文1"/>
    <w:link w:val="716"/>
    <w:uiPriority w:val="0"/>
    <w:qFormat/>
    <w:rPr>
      <w:i/>
      <w:iCs/>
    </w:rPr>
  </w:style>
  <w:style w:type="paragraph" w:styleId="986"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87" w:customStyle="1">
    <w:name w:val="批注文字 字符"/>
    <w:link w:val="716"/>
    <w:uiPriority w:val="99"/>
    <w:qFormat/>
    <w:rPr>
      <w:rFonts w:ascii="Times New Roman" w:hAnsi="Times New Roman" w:eastAsia="宋体" w:cs="Times New Roman"/>
      <w:sz w:val="24"/>
      <w:lang w:val="en-US" w:eastAsia="zh-CN" w:bidi="ar-SA"/>
    </w:rPr>
  </w:style>
  <w:style w:type="character" w:styleId="988" w:customStyle="1">
    <w:name w:val="c21"/>
    <w:link w:val="716"/>
    <w:uiPriority w:val="0"/>
    <w:qFormat/>
    <w:rPr>
      <w:rFonts w:ascii="ˎ̥" w:hAnsi="ˎ̥"/>
      <w:color w:val="000000"/>
      <w:sz w:val="20"/>
      <w:szCs w:val="20"/>
      <w:u w:val="none"/>
    </w:rPr>
  </w:style>
  <w:style w:type="character" w:styleId="989" w:customStyle="1">
    <w:name w:val="title4"/>
    <w:link w:val="716"/>
    <w:uiPriority w:val="0"/>
    <w:qFormat/>
    <w:rPr>
      <w:b/>
      <w:bCs/>
      <w:color w:val="1d87b3"/>
      <w:sz w:val="15"/>
      <w:szCs w:val="15"/>
    </w:rPr>
  </w:style>
  <w:style w:type="character" w:styleId="990" w:customStyle="1">
    <w:name w:val="标题 2 Char Char"/>
    <w:link w:val="716"/>
    <w:uiPriority w:val="0"/>
    <w:qFormat/>
    <w:rPr>
      <w:rFonts w:ascii="Arial" w:hAnsi="Arial" w:eastAsia="黑体"/>
      <w:b/>
      <w:bCs/>
      <w:sz w:val="32"/>
      <w:szCs w:val="32"/>
      <w:lang w:val="en-US" w:eastAsia="zh-CN" w:bidi="ar-SA"/>
    </w:rPr>
  </w:style>
  <w:style w:type="character" w:styleId="991" w:customStyle="1">
    <w:name w:val="black1"/>
    <w:link w:val="716"/>
    <w:uiPriority w:val="0"/>
    <w:qFormat/>
    <w:rPr>
      <w:color w:val="000000"/>
    </w:rPr>
  </w:style>
  <w:style w:type="character" w:styleId="992" w:customStyle="1">
    <w:name w:val="street-address"/>
    <w:link w:val="716"/>
    <w:uiPriority w:val="0"/>
    <w:qFormat/>
  </w:style>
  <w:style w:type="character" w:styleId="993" w:customStyle="1">
    <w:name w:val="locality"/>
    <w:link w:val="716"/>
    <w:uiPriority w:val="0"/>
    <w:qFormat/>
  </w:style>
  <w:style w:type="character" w:styleId="994" w:customStyle="1">
    <w:name w:val="正文文本缩进 Char1"/>
    <w:link w:val="995"/>
    <w:uiPriority w:val="0"/>
    <w:qFormat/>
    <w:rPr>
      <w:rFonts w:ascii="宋体" w:hAnsi="宋体" w:eastAsia="宋体"/>
      <w:sz w:val="24"/>
      <w:szCs w:val="24"/>
      <w:lang w:bidi="ar-SA"/>
    </w:rPr>
  </w:style>
  <w:style w:type="paragraph" w:styleId="995" w:customStyle="1">
    <w:name w:val="正文文本缩进1"/>
    <w:basedOn w:val="716"/>
    <w:link w:val="994"/>
    <w:uiPriority w:val="0"/>
    <w:qFormat/>
    <w:pPr>
      <w:ind w:firstLine="480"/>
      <w:spacing w:line="480" w:lineRule="exact"/>
    </w:pPr>
    <w:rPr>
      <w:rFonts w:ascii="宋体" w:hAnsi="宋体"/>
      <w:sz w:val="24"/>
    </w:rPr>
  </w:style>
  <w:style w:type="character" w:styleId="996" w:customStyle="1">
    <w:name w:val="Char Char11"/>
    <w:link w:val="716"/>
    <w:uiPriority w:val="0"/>
    <w:qFormat/>
    <w:rPr>
      <w:rFonts w:ascii="宋体" w:eastAsia="宋体"/>
      <w:b/>
      <w:sz w:val="24"/>
      <w:u w:val="single"/>
      <w:lang w:val="en-US" w:eastAsia="zh-CN" w:bidi="ar-SA"/>
    </w:rPr>
  </w:style>
  <w:style w:type="character" w:styleId="997" w:customStyle="1">
    <w:name w:val="txt"/>
    <w:link w:val="716"/>
    <w:uiPriority w:val="0"/>
    <w:qFormat/>
  </w:style>
  <w:style w:type="character" w:styleId="998" w:customStyle="1">
    <w:name w:val="正文缩进 Char Char"/>
    <w:link w:val="999"/>
    <w:uiPriority w:val="0"/>
    <w:qFormat/>
    <w:rPr>
      <w:rFonts w:ascii="宋体" w:eastAsia="宋体"/>
      <w:color w:val="000000"/>
      <w:sz w:val="28"/>
      <w:lang w:bidi="ar-SA"/>
    </w:rPr>
  </w:style>
  <w:style w:type="paragraph" w:styleId="999" w:customStyle="1">
    <w:name w:val="正文缩进1"/>
    <w:basedOn w:val="716"/>
    <w:link w:val="998"/>
    <w:uiPriority w:val="0"/>
    <w:qFormat/>
    <w:pPr>
      <w:ind w:firstLine="567"/>
      <w:spacing w:line="480" w:lineRule="exact"/>
      <w:widowControl/>
    </w:pPr>
    <w:rPr>
      <w:rFonts w:ascii="宋体"/>
      <w:color w:val="000000"/>
      <w:sz w:val="28"/>
      <w:szCs w:val="20"/>
    </w:rPr>
  </w:style>
  <w:style w:type="character" w:styleId="1000" w:customStyle="1">
    <w:name w:val="普通文字1 Char1"/>
    <w:link w:val="716"/>
    <w:uiPriority w:val="0"/>
    <w:qFormat/>
    <w:rPr>
      <w:rFonts w:ascii="宋体" w:hAnsi="Courier New" w:eastAsia="宋体"/>
      <w:sz w:val="21"/>
      <w:lang w:val="en-US" w:eastAsia="zh-CN" w:bidi="ar-SA"/>
    </w:rPr>
  </w:style>
  <w:style w:type="character" w:styleId="1001" w:customStyle="1">
    <w:name w:val="chanpin1"/>
    <w:link w:val="716"/>
    <w:uiPriority w:val="0"/>
    <w:qFormat/>
    <w:rPr>
      <w:rFonts w:ascii="ˎ̥" w:hAnsi="ˎ̥"/>
      <w:color w:val="000000"/>
      <w:sz w:val="20"/>
      <w:szCs w:val="20"/>
      <w:u w:val="none"/>
    </w:rPr>
  </w:style>
  <w:style w:type="character" w:styleId="1002" w:customStyle="1">
    <w:name w:val="列出段落 Char1"/>
    <w:link w:val="1003"/>
    <w:uiPriority w:val="34"/>
    <w:qFormat/>
    <w:rPr>
      <w:rFonts w:ascii="Calibri" w:hAnsi="Calibri" w:eastAsia="宋体"/>
      <w:sz w:val="21"/>
      <w:szCs w:val="22"/>
      <w:lang w:val="en-US" w:eastAsia="zh-CN" w:bidi="ar-SA"/>
    </w:rPr>
  </w:style>
  <w:style w:type="paragraph" w:styleId="1003" w:customStyle="1">
    <w:name w:val="列出段落"/>
    <w:basedOn w:val="716"/>
    <w:link w:val="1002"/>
    <w:uiPriority w:val="34"/>
    <w:qFormat/>
    <w:pPr>
      <w:ind w:firstLine="420"/>
    </w:pPr>
    <w:rPr>
      <w:rFonts w:ascii="Calibri" w:hAnsi="Calibri"/>
      <w:szCs w:val="22"/>
    </w:rPr>
  </w:style>
  <w:style w:type="character" w:styleId="1004" w:customStyle="1">
    <w:name w:val="标题 3 Char Char"/>
    <w:link w:val="716"/>
    <w:uiPriority w:val="0"/>
    <w:qFormat/>
    <w:rPr>
      <w:rFonts w:eastAsia="宋体"/>
      <w:b/>
      <w:bCs/>
      <w:sz w:val="32"/>
      <w:szCs w:val="32"/>
      <w:lang w:val="en-US" w:eastAsia="zh-CN" w:bidi="ar-SA"/>
    </w:rPr>
  </w:style>
  <w:style w:type="character" w:styleId="1005" w:customStyle="1">
    <w:name w:val="段1 Char"/>
    <w:link w:val="716"/>
    <w:uiPriority w:val="0"/>
    <w:qFormat/>
    <w:rPr>
      <w:rFonts w:ascii="宋体" w:eastAsia="宋体"/>
      <w:sz w:val="24"/>
      <w:lang w:val="en-US" w:eastAsia="zh-CN" w:bidi="ar-SA"/>
    </w:rPr>
  </w:style>
  <w:style w:type="character" w:styleId="1006" w:customStyle="1">
    <w:name w:val="chanpin拷贝"/>
    <w:link w:val="716"/>
    <w:uiPriority w:val="0"/>
    <w:qFormat/>
  </w:style>
  <w:style w:type="character" w:styleId="1007" w:customStyle="1">
    <w:name w:val="纯文本 Char1"/>
    <w:link w:val="716"/>
    <w:uiPriority w:val="0"/>
    <w:qFormat/>
    <w:rPr>
      <w:rFonts w:ascii="宋体" w:hAnsi="Courier New" w:eastAsia="宋体"/>
      <w:sz w:val="21"/>
      <w:lang w:val="en-US" w:eastAsia="zh-CN" w:bidi="ar-SA"/>
    </w:rPr>
  </w:style>
  <w:style w:type="character" w:styleId="1008" w:customStyle="1">
    <w:name w:val="apple-style-span"/>
    <w:link w:val="716"/>
    <w:uiPriority w:val="0"/>
    <w:qFormat/>
    <w:rPr>
      <w:rFonts w:cs="Times New Roman"/>
    </w:rPr>
  </w:style>
  <w:style w:type="paragraph" w:styleId="1009" w:customStyle="1">
    <w:name w:val="二级条标题"/>
    <w:basedOn w:val="1010"/>
    <w:next w:val="71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0" w:customStyle="1">
    <w:name w:val="一级条标题"/>
    <w:basedOn w:val="1011"/>
    <w:next w:val="716"/>
    <w:uiPriority w:val="0"/>
    <w:qFormat/>
    <w:pPr>
      <w:numPr>
        <w:ilvl w:val="1"/>
      </w:numPr>
      <w:ind w:left="0" w:hanging="840"/>
      <w:tabs>
        <w:tab w:val="left" w:pos="360" w:leader="none"/>
        <w:tab w:val="left" w:pos="840" w:leader="none"/>
      </w:tabs>
      <w:outlineLvl w:val="1"/>
    </w:pPr>
  </w:style>
  <w:style w:type="paragraph" w:styleId="1011" w:customStyle="1">
    <w:name w:val="章标题"/>
    <w:next w:val="71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12" w:customStyle="1">
    <w:name w:val="font7"/>
    <w:basedOn w:val="716"/>
    <w:uiPriority w:val="0"/>
    <w:qFormat/>
    <w:pPr>
      <w:jc w:val="left"/>
      <w:spacing w:before="100" w:beforeAutospacing="1" w:after="100" w:afterAutospacing="1"/>
      <w:widowControl/>
    </w:pPr>
    <w:rPr>
      <w:rFonts w:eastAsia="Arial Unicode MS"/>
      <w:b/>
      <w:bCs/>
      <w:color w:val="000000"/>
      <w:sz w:val="20"/>
      <w:szCs w:val="20"/>
    </w:rPr>
  </w:style>
  <w:style w:type="paragraph" w:styleId="1013" w:customStyle="1">
    <w:name w:val="字元 字元"/>
    <w:basedOn w:val="716"/>
    <w:uiPriority w:val="0"/>
    <w:qFormat/>
    <w:rPr>
      <w:rFonts w:ascii="Tahoma" w:hAnsi="Tahoma"/>
      <w:sz w:val="24"/>
      <w:szCs w:val="20"/>
    </w:rPr>
  </w:style>
  <w:style w:type="paragraph" w:styleId="1014" w:customStyle="1">
    <w:name w:val="Char3 Char Char Char"/>
    <w:basedOn w:val="716"/>
    <w:uiPriority w:val="0"/>
    <w:qFormat/>
    <w:rPr>
      <w:rFonts w:ascii="Tahoma" w:hAnsi="Tahoma"/>
      <w:sz w:val="24"/>
      <w:szCs w:val="20"/>
    </w:rPr>
  </w:style>
  <w:style w:type="paragraph" w:styleId="1015" w:customStyle="1">
    <w:name w:val="font6"/>
    <w:basedOn w:val="716"/>
    <w:uiPriority w:val="0"/>
    <w:qFormat/>
    <w:pPr>
      <w:jc w:val="left"/>
      <w:spacing w:before="100" w:beforeAutospacing="1" w:after="100" w:afterAutospacing="1"/>
      <w:widowControl/>
    </w:pPr>
    <w:rPr>
      <w:rFonts w:ascii="宋体" w:hAnsi="宋体" w:cs="宋体"/>
      <w:sz w:val="20"/>
      <w:szCs w:val="20"/>
    </w:rPr>
  </w:style>
  <w:style w:type="paragraph" w:styleId="1016" w:customStyle="1">
    <w:name w:val="项目编号2"/>
    <w:basedOn w:val="1017"/>
    <w:uiPriority w:val="0"/>
    <w:qFormat/>
    <w:pPr>
      <w:numPr>
        <w:numId w:val="2"/>
      </w:numPr>
    </w:pPr>
  </w:style>
  <w:style w:type="paragraph" w:styleId="1017" w:customStyle="1">
    <w:name w:val="项目编号1"/>
    <w:basedOn w:val="716"/>
    <w:uiPriority w:val="0"/>
    <w:qFormat/>
    <w:pPr>
      <w:numPr>
        <w:ilvl w:val="0"/>
        <w:numId w:val="3"/>
      </w:numPr>
      <w:spacing w:before="100" w:beforeAutospacing="1" w:after="100" w:afterAutospacing="1" w:line="360" w:lineRule="auto"/>
    </w:pPr>
    <w:rPr>
      <w:sz w:val="24"/>
    </w:rPr>
  </w:style>
  <w:style w:type="paragraph" w:styleId="1018" w:customStyle="1">
    <w:name w:val="图中文字"/>
    <w:basedOn w:val="716"/>
    <w:uiPriority w:val="0"/>
    <w:qFormat/>
    <w:pPr>
      <w:jc w:val="center"/>
      <w:spacing w:line="0" w:lineRule="atLeast"/>
    </w:pPr>
    <w:rPr>
      <w:sz w:val="24"/>
      <w:szCs w:val="20"/>
    </w:rPr>
  </w:style>
  <w:style w:type="paragraph" w:styleId="1019" w:customStyle="1">
    <w:name w:val="xl46"/>
    <w:basedOn w:val="71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0" w:customStyle="1">
    <w:name w:val="xl2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1" w:customStyle="1">
    <w:name w:val="Char2"/>
    <w:basedOn w:val="716"/>
    <w:uiPriority w:val="0"/>
    <w:qFormat/>
    <w:rPr>
      <w:rFonts w:ascii="Tahoma" w:hAnsi="Tahoma"/>
      <w:sz w:val="24"/>
      <w:szCs w:val="20"/>
    </w:rPr>
  </w:style>
  <w:style w:type="paragraph" w:styleId="1022" w:customStyle="1">
    <w:name w:val="xl35"/>
    <w:basedOn w:val="7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3" w:customStyle="1">
    <w:name w:val="xl4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4" w:customStyle="1">
    <w:name w:val="xl52"/>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5" w:customStyle="1">
    <w:name w:val="xl4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6" w:customStyle="1">
    <w:name w:val="background1"/>
    <w:basedOn w:val="716"/>
    <w:uiPriority w:val="0"/>
    <w:qFormat/>
    <w:pPr>
      <w:jc w:val="left"/>
      <w:spacing w:before="100" w:beforeAutospacing="1" w:after="100" w:afterAutospacing="1"/>
      <w:widowControl/>
    </w:pPr>
    <w:rPr>
      <w:rFonts w:ascii="宋体" w:hAnsi="宋体" w:cs="宋体"/>
      <w:sz w:val="24"/>
    </w:rPr>
  </w:style>
  <w:style w:type="paragraph" w:styleId="1027" w:customStyle="1">
    <w:name w:val="Char Char Char Char Char Char Char"/>
    <w:basedOn w:val="716"/>
    <w:uiPriority w:val="0"/>
    <w:qFormat/>
    <w:pPr>
      <w:ind w:firstLine="200"/>
      <w:spacing w:line="360" w:lineRule="auto"/>
    </w:pPr>
    <w:rPr>
      <w:rFonts w:eastAsia="仿宋_GB2312"/>
      <w:sz w:val="24"/>
    </w:rPr>
  </w:style>
  <w:style w:type="paragraph" w:styleId="1028" w:customStyle="1">
    <w:name w:val="xl3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9" w:customStyle="1">
    <w:name w:val="xl36"/>
    <w:basedOn w:val="71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customStyle="1">
    <w:name w:val="正文 + 宋体"/>
    <w:basedOn w:val="716"/>
    <w:uiPriority w:val="0"/>
    <w:qFormat/>
    <w:pPr>
      <w:ind w:left="360" w:hanging="360"/>
      <w:jc w:val="left"/>
      <w:widowControl/>
    </w:pPr>
    <w:rPr>
      <w:rFonts w:ascii="宋体" w:hAnsi="宋体" w:cs="宋体"/>
      <w:b/>
      <w:bCs/>
      <w:color w:val="000000"/>
      <w:sz w:val="18"/>
      <w:szCs w:val="18"/>
    </w:rPr>
  </w:style>
  <w:style w:type="paragraph" w:styleId="1031" w:customStyle="1">
    <w:name w:val="正文列项_数字"/>
    <w:basedOn w:val="71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2" w:customStyle="1">
    <w:name w:val="xl3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3" w:customStyle="1">
    <w:name w:val="xl37"/>
    <w:basedOn w:val="7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customStyle="1">
    <w:name w:val="xl32"/>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5" w:customStyle="1">
    <w:name w:val="font8"/>
    <w:basedOn w:val="716"/>
    <w:uiPriority w:val="0"/>
    <w:qFormat/>
    <w:pPr>
      <w:jc w:val="left"/>
      <w:spacing w:before="100" w:beforeAutospacing="1" w:after="100" w:afterAutospacing="1"/>
      <w:widowControl/>
    </w:pPr>
    <w:rPr>
      <w:sz w:val="36"/>
      <w:szCs w:val="36"/>
    </w:rPr>
  </w:style>
  <w:style w:type="paragraph" w:styleId="1036" w:customStyle="1">
    <w:name w:val="Char"/>
    <w:basedOn w:val="716"/>
    <w:uiPriority w:val="0"/>
    <w:qFormat/>
    <w:pPr>
      <w:tabs>
        <w:tab w:val="left" w:pos="360" w:leader="none"/>
      </w:tabs>
    </w:pPr>
    <w:rPr>
      <w:sz w:val="24"/>
    </w:rPr>
  </w:style>
  <w:style w:type="paragraph" w:styleId="1037" w:customStyle="1">
    <w:name w:val="Char Char Char Char Char Char Char Char Char Char Char Char Char Char Char Char"/>
    <w:basedOn w:val="716"/>
    <w:uiPriority w:val="0"/>
    <w:qFormat/>
    <w:pPr>
      <w:jc w:val="center"/>
      <w:spacing w:after="160" w:line="240" w:lineRule="exact"/>
      <w:widowControl/>
    </w:pPr>
    <w:rPr>
      <w:rFonts w:ascii="宋体" w:hAnsi="宋体"/>
      <w:b/>
      <w:sz w:val="30"/>
      <w:szCs w:val="30"/>
      <w:lang w:eastAsia="en-US"/>
    </w:rPr>
  </w:style>
  <w:style w:type="paragraph" w:styleId="1038" w:customStyle="1">
    <w:name w:val="xl4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9" w:customStyle="1">
    <w:name w:val="Char Char1 Char Char Char Char Char Char"/>
    <w:basedOn w:val="716"/>
    <w:uiPriority w:val="0"/>
    <w:qFormat/>
    <w:pPr>
      <w:jc w:val="left"/>
      <w:spacing w:after="160" w:line="240" w:lineRule="exact"/>
      <w:widowControl/>
    </w:pPr>
    <w:rPr>
      <w:rFonts w:ascii="Verdana" w:hAnsi="Verdana" w:eastAsia="仿宋_GB2312"/>
      <w:sz w:val="24"/>
      <w:szCs w:val="20"/>
      <w:lang w:eastAsia="en-US"/>
    </w:rPr>
  </w:style>
  <w:style w:type="paragraph" w:styleId="1040" w:customStyle="1">
    <w:name w:val="Char Char1"/>
    <w:basedOn w:val="933"/>
    <w:uiPriority w:val="0"/>
    <w:qFormat/>
    <w:rPr>
      <w:rFonts w:ascii="Tahoma" w:hAnsi="Tahoma"/>
      <w:sz w:val="24"/>
    </w:rPr>
  </w:style>
  <w:style w:type="paragraph" w:styleId="1041" w:customStyle="1">
    <w:name w:val="xl2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2" w:customStyle="1">
    <w:name w:val="xl3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3" w:customStyle="1">
    <w:name w:val="xl4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4" w:customStyle="1">
    <w:name w:val="样式 宋体 五号 行距: 单倍行距"/>
    <w:basedOn w:val="716"/>
    <w:uiPriority w:val="0"/>
    <w:qFormat/>
    <w:pPr>
      <w:jc w:val="left"/>
    </w:pPr>
    <w:rPr>
      <w:rFonts w:ascii="宋体" w:hAnsi="宋体"/>
      <w:szCs w:val="20"/>
    </w:rPr>
  </w:style>
  <w:style w:type="paragraph" w:styleId="1045" w:customStyle="1">
    <w:name w:val="Char1 Char Char Char1"/>
    <w:basedOn w:val="716"/>
    <w:uiPriority w:val="0"/>
    <w:qFormat/>
    <w:rPr>
      <w:rFonts w:ascii="Tahoma" w:hAnsi="Tahoma" w:cs="仿宋_GB2312"/>
      <w:sz w:val="24"/>
      <w:szCs w:val="28"/>
    </w:rPr>
  </w:style>
  <w:style w:type="paragraph" w:styleId="1046" w:customStyle="1">
    <w:name w:val="四级条标题"/>
    <w:basedOn w:val="1047"/>
    <w:next w:val="716"/>
    <w:uiPriority w:val="0"/>
    <w:qFormat/>
    <w:pPr>
      <w:numPr>
        <w:ilvl w:val="4"/>
      </w:numPr>
      <w:ind w:left="0" w:hanging="840"/>
      <w:tabs>
        <w:tab w:val="left" w:pos="360" w:leader="none"/>
        <w:tab w:val="left" w:pos="840" w:leader="none"/>
      </w:tabs>
      <w:outlineLvl w:val="4"/>
    </w:pPr>
  </w:style>
  <w:style w:type="paragraph" w:styleId="1047" w:customStyle="1">
    <w:name w:val="三级条标题"/>
    <w:basedOn w:val="1009"/>
    <w:next w:val="716"/>
    <w:uiPriority w:val="0"/>
    <w:qFormat/>
    <w:pPr>
      <w:numPr>
        <w:ilvl w:val="3"/>
        <w:numId w:val="1"/>
      </w:numPr>
      <w:ind w:left="0" w:hanging="840"/>
      <w:outlineLvl w:val="3"/>
    </w:pPr>
  </w:style>
  <w:style w:type="paragraph" w:styleId="104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49" w:customStyle="1">
    <w:name w:val="样式 标题 2 + 宋体 五号 行距: 单倍行距"/>
    <w:basedOn w:val="910"/>
    <w:uiPriority w:val="0"/>
    <w:qFormat/>
    <w:pPr>
      <w:numPr>
        <w:ilvl w:val="1"/>
        <w:numId w:val="4"/>
      </w:numPr>
      <w:jc w:val="left"/>
      <w:spacing w:before="260" w:after="260" w:line="240" w:lineRule="auto"/>
    </w:pPr>
    <w:rPr>
      <w:rFonts w:ascii="宋体" w:hAnsi="宋体" w:eastAsia="宋体"/>
      <w:bCs/>
      <w:sz w:val="21"/>
    </w:rPr>
  </w:style>
  <w:style w:type="paragraph" w:styleId="1050" w:customStyle="1">
    <w:name w:val="List Paragraph1"/>
    <w:basedOn w:val="716"/>
    <w:uiPriority w:val="0"/>
    <w:qFormat/>
    <w:pPr>
      <w:ind w:firstLine="420"/>
    </w:pPr>
    <w:rPr>
      <w:rFonts w:ascii="Calibri" w:hAnsi="Calibri"/>
      <w:szCs w:val="22"/>
    </w:rPr>
  </w:style>
  <w:style w:type="paragraph" w:styleId="1051" w:customStyle="1">
    <w:name w:val="项目符号1"/>
    <w:basedOn w:val="1052"/>
    <w:uiPriority w:val="0"/>
    <w:qFormat/>
    <w:pPr>
      <w:ind w:left="-25" w:firstLine="0"/>
    </w:pPr>
  </w:style>
  <w:style w:type="paragraph" w:styleId="1052" w:customStyle="1">
    <w:name w:val="正文文本样式"/>
    <w:basedOn w:val="716"/>
    <w:uiPriority w:val="0"/>
    <w:qFormat/>
    <w:pPr>
      <w:ind w:firstLine="482"/>
      <w:spacing w:line="360" w:lineRule="auto"/>
    </w:pPr>
    <w:rPr>
      <w:rFonts w:cs="宋体"/>
      <w:sz w:val="24"/>
      <w:szCs w:val="20"/>
    </w:rPr>
  </w:style>
  <w:style w:type="paragraph" w:styleId="1053" w:customStyle="1">
    <w:name w:val="xl27"/>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4" w:customStyle="1">
    <w:name w:val="font5"/>
    <w:basedOn w:val="716"/>
    <w:uiPriority w:val="0"/>
    <w:qFormat/>
    <w:pPr>
      <w:jc w:val="left"/>
      <w:spacing w:before="100" w:beforeAutospacing="1" w:after="100" w:afterAutospacing="1"/>
      <w:widowControl/>
    </w:pPr>
    <w:rPr>
      <w:rFonts w:ascii="宋体" w:hAnsi="宋体" w:cs="宋体"/>
      <w:sz w:val="18"/>
      <w:szCs w:val="18"/>
    </w:rPr>
  </w:style>
  <w:style w:type="paragraph" w:styleId="1055" w:customStyle="1">
    <w:name w:val="五级条标题"/>
    <w:basedOn w:val="1046"/>
    <w:next w:val="716"/>
    <w:uiPriority w:val="0"/>
    <w:qFormat/>
    <w:pPr>
      <w:numPr>
        <w:ilvl w:val="5"/>
      </w:numPr>
      <w:ind w:left="0" w:hanging="840"/>
      <w:outlineLvl w:val="5"/>
    </w:pPr>
  </w:style>
  <w:style w:type="paragraph" w:styleId="1056" w:customStyle="1">
    <w:name w:val="xl4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7" w:customStyle="1">
    <w:name w:val="文档正文"/>
    <w:basedOn w:val="716"/>
    <w:uiPriority w:val="0"/>
    <w:qFormat/>
    <w:pPr>
      <w:spacing w:before="120" w:after="120" w:line="180" w:lineRule="auto"/>
    </w:pPr>
    <w:rPr>
      <w:rFonts w:ascii="Arial" w:hAnsi="Arial"/>
      <w:szCs w:val="20"/>
    </w:rPr>
  </w:style>
  <w:style w:type="paragraph" w:styleId="1058" w:customStyle="1">
    <w:name w:val="xl3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9" w:customStyle="1">
    <w:name w:val="xl4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0" w:customStyle="1">
    <w:name w:val="Char Char Char1 Char"/>
    <w:basedOn w:val="716"/>
    <w:uiPriority w:val="0"/>
    <w:qFormat/>
    <w:rPr>
      <w:rFonts w:ascii="Tahoma" w:hAnsi="Tahoma"/>
      <w:sz w:val="24"/>
      <w:szCs w:val="20"/>
    </w:rPr>
  </w:style>
  <w:style w:type="paragraph" w:styleId="1061" w:customStyle="1">
    <w:name w:val="xl44"/>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2" w:customStyle="1">
    <w:name w:val="1名"/>
    <w:basedOn w:val="716"/>
    <w:uiPriority w:val="0"/>
    <w:qFormat/>
    <w:pPr>
      <w:numPr>
        <w:ilvl w:val="0"/>
        <w:numId w:val="5"/>
      </w:numPr>
      <w:spacing w:before="120"/>
    </w:pPr>
    <w:rPr>
      <w:rFonts w:ascii="宋体"/>
      <w:sz w:val="28"/>
      <w:szCs w:val="20"/>
    </w:rPr>
  </w:style>
  <w:style w:type="paragraph" w:styleId="1063" w:customStyle="1">
    <w:name w:val="font9"/>
    <w:basedOn w:val="71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4" w:customStyle="1">
    <w:name w:val="Char Char Char1 Char1"/>
    <w:basedOn w:val="716"/>
    <w:uiPriority w:val="0"/>
    <w:qFormat/>
    <w:rPr>
      <w:rFonts w:ascii="Tahoma" w:hAnsi="Tahoma"/>
      <w:sz w:val="24"/>
      <w:szCs w:val="20"/>
    </w:rPr>
  </w:style>
  <w:style w:type="paragraph" w:styleId="1065" w:customStyle="1">
    <w:name w:val="Char Char Char Char Char Char Char Char Char Char"/>
    <w:basedOn w:val="716"/>
    <w:uiPriority w:val="0"/>
    <w:qFormat/>
  </w:style>
  <w:style w:type="paragraph" w:styleId="1066" w:customStyle="1">
    <w:name w:val="Char Char1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67" w:customStyle="1">
    <w:name w:val="Char1"/>
    <w:basedOn w:val="716"/>
    <w:uiPriority w:val="0"/>
    <w:qFormat/>
    <w:pPr>
      <w:tabs>
        <w:tab w:val="left" w:pos="360" w:leader="none"/>
      </w:tabs>
    </w:pPr>
    <w:rPr>
      <w:sz w:val="24"/>
    </w:rPr>
  </w:style>
  <w:style w:type="paragraph" w:styleId="1068" w:customStyle="1">
    <w:name w:val="正文列项_字母"/>
    <w:basedOn w:val="71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9" w:customStyle="1">
    <w:name w:val="xl2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customStyle="1">
    <w:name w:val="xl47"/>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1" w:customStyle="1">
    <w:name w:val="默认段落字体 Para Char Char Char Char"/>
    <w:basedOn w:val="716"/>
    <w:uiPriority w:val="0"/>
    <w:qFormat/>
    <w:rPr>
      <w:rFonts w:ascii="Arial" w:hAnsi="Arial" w:cs="Arial"/>
      <w:szCs w:val="21"/>
    </w:rPr>
  </w:style>
  <w:style w:type="paragraph" w:styleId="1072" w:customStyle="1">
    <w:name w:val="xl4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3" w:customStyle="1">
    <w:name w:val="xl31"/>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4" w:customStyle="1">
    <w:name w:val="xl5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customStyle="1">
    <w:name w:val="Char Char Char"/>
    <w:basedOn w:val="716"/>
    <w:uiPriority w:val="0"/>
    <w:qFormat/>
    <w:rPr>
      <w:rFonts w:ascii="Tahoma" w:hAnsi="Tahoma"/>
      <w:sz w:val="24"/>
      <w:szCs w:val="20"/>
    </w:rPr>
  </w:style>
  <w:style w:type="paragraph" w:styleId="1076" w:customStyle="1">
    <w:name w:val="xl5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7" w:customStyle="1">
    <w:name w:val="缺省文本"/>
    <w:basedOn w:val="716"/>
    <w:uiPriority w:val="0"/>
    <w:qFormat/>
    <w:pPr>
      <w:jc w:val="left"/>
    </w:pPr>
    <w:rPr>
      <w:sz w:val="24"/>
    </w:rPr>
  </w:style>
  <w:style w:type="paragraph" w:styleId="1078" w:customStyle="1">
    <w:name w:val="Char Char Char1"/>
    <w:basedOn w:val="716"/>
    <w:uiPriority w:val="0"/>
    <w:qFormat/>
    <w:rPr>
      <w:rFonts w:ascii="Tahoma" w:hAnsi="Tahoma"/>
      <w:sz w:val="24"/>
      <w:szCs w:val="20"/>
    </w:rPr>
  </w:style>
  <w:style w:type="paragraph" w:styleId="1079" w:customStyle="1">
    <w:name w:val="Char Char Char Char Char Char Char1"/>
    <w:basedOn w:val="716"/>
    <w:uiPriority w:val="0"/>
    <w:qFormat/>
    <w:pPr>
      <w:ind w:firstLine="200"/>
      <w:spacing w:line="360" w:lineRule="auto"/>
    </w:pPr>
    <w:rPr>
      <w:rFonts w:eastAsia="仿宋_GB2312"/>
      <w:sz w:val="24"/>
    </w:rPr>
  </w:style>
  <w:style w:type="paragraph" w:styleId="1080" w:customStyle="1">
    <w:name w:val="xl51"/>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1" w:customStyle="1">
    <w:name w:val="样式2"/>
    <w:basedOn w:val="969"/>
    <w:uiPriority w:val="0"/>
    <w:qFormat/>
    <w:pPr>
      <w:jc w:val="center"/>
      <w:spacing w:line="360" w:lineRule="auto"/>
    </w:pPr>
    <w:rPr>
      <w:sz w:val="24"/>
    </w:rPr>
  </w:style>
  <w:style w:type="paragraph" w:styleId="1082" w:customStyle="1">
    <w:name w:val="xl2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customStyle="1">
    <w:name w:val="xl2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4" w:customStyle="1">
    <w:name w:val="正文 + 楷体_GB2312"/>
    <w:basedOn w:val="716"/>
    <w:uiPriority w:val="0"/>
    <w:qFormat/>
    <w:pPr>
      <w:jc w:val="left"/>
      <w:widowControl/>
    </w:pPr>
    <w:rPr>
      <w:rFonts w:ascii="楷体_GB2312" w:eastAsia="楷体_GB2312" w:cs="Arial"/>
      <w:sz w:val="24"/>
    </w:rPr>
  </w:style>
  <w:style w:type="paragraph" w:styleId="1085" w:customStyle="1">
    <w:name w:val="xl3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6" w:customStyle="1">
    <w:name w:val="1 Char Char Char Char"/>
    <w:basedOn w:val="716"/>
    <w:uiPriority w:val="0"/>
    <w:qFormat/>
    <w:rPr>
      <w:rFonts w:ascii="Tahoma" w:hAnsi="Tahoma"/>
      <w:sz w:val="24"/>
      <w:szCs w:val="20"/>
    </w:rPr>
  </w:style>
  <w:style w:type="paragraph" w:styleId="1087" w:customStyle="1">
    <w:name w:val="列出段落1"/>
    <w:basedOn w:val="716"/>
    <w:uiPriority w:val="0"/>
    <w:qFormat/>
    <w:pPr>
      <w:ind w:firstLine="420"/>
    </w:pPr>
    <w:rPr>
      <w:rFonts w:ascii="Calibri" w:hAnsi="Calibri"/>
      <w:szCs w:val="22"/>
    </w:rPr>
  </w:style>
  <w:style w:type="paragraph" w:styleId="1088" w:customStyle="1">
    <w:name w:val="default"/>
    <w:basedOn w:val="716"/>
    <w:uiPriority w:val="0"/>
    <w:qFormat/>
    <w:pPr>
      <w:jc w:val="left"/>
      <w:spacing w:before="100" w:beforeAutospacing="1" w:after="100" w:afterAutospacing="1"/>
      <w:widowControl/>
    </w:pPr>
    <w:rPr>
      <w:rFonts w:ascii="宋体" w:hAnsi="宋体" w:cs="宋体"/>
      <w:sz w:val="24"/>
    </w:rPr>
  </w:style>
  <w:style w:type="paragraph" w:styleId="1089" w:customStyle="1">
    <w:name w:val="字元 字元1"/>
    <w:basedOn w:val="716"/>
    <w:uiPriority w:val="0"/>
    <w:qFormat/>
    <w:rPr>
      <w:rFonts w:ascii="Tahoma" w:hAnsi="Tahoma"/>
      <w:sz w:val="24"/>
      <w:szCs w:val="20"/>
    </w:rPr>
  </w:style>
  <w:style w:type="paragraph" w:styleId="1090" w:customStyle="1">
    <w:name w:val="_Style 160"/>
    <w:uiPriority w:val="0"/>
    <w:qFormat/>
    <w:rPr>
      <w:rFonts w:hint="default" w:ascii="Times New Roman" w:hAnsi="Times New Roman" w:eastAsia="宋体" w:cs="Times New Roman"/>
      <w:sz w:val="21"/>
      <w:szCs w:val="24"/>
      <w:lang w:val="en-US" w:eastAsia="zh-CN" w:bidi="ar-SA"/>
    </w:rPr>
  </w:style>
  <w:style w:type="paragraph" w:styleId="1091" w:customStyle="1">
    <w:name w:val="项目编号3"/>
    <w:basedOn w:val="1052"/>
    <w:uiPriority w:val="0"/>
    <w:qFormat/>
    <w:pPr>
      <w:numPr>
        <w:ilvl w:val="0"/>
        <w:numId w:val="6"/>
      </w:numPr>
    </w:pPr>
  </w:style>
  <w:style w:type="paragraph" w:styleId="1092" w:customStyle="1">
    <w:name w:val="Char21"/>
    <w:basedOn w:val="716"/>
    <w:uiPriority w:val="0"/>
    <w:qFormat/>
    <w:rPr>
      <w:rFonts w:ascii="Tahoma" w:hAnsi="Tahoma"/>
      <w:sz w:val="24"/>
      <w:szCs w:val="20"/>
    </w:rPr>
  </w:style>
  <w:style w:type="paragraph" w:styleId="1093" w:customStyle="1">
    <w:name w:val="表格文字"/>
    <w:basedOn w:val="760"/>
    <w:uiPriority w:val="0"/>
    <w:qFormat/>
    <w:pPr>
      <w:ind w:firstLine="0"/>
      <w:spacing w:before="20" w:after="20" w:line="240" w:lineRule="auto"/>
    </w:pPr>
    <w:rPr>
      <w:rFonts w:ascii="Century Gothic" w:hAnsi="Century Gothic"/>
      <w:sz w:val="20"/>
      <w:szCs w:val="20"/>
    </w:rPr>
  </w:style>
  <w:style w:type="paragraph" w:styleId="1094" w:customStyle="1">
    <w:name w:val="Char Char Char Char Char Char Char Char Char Char1"/>
    <w:basedOn w:val="716"/>
    <w:uiPriority w:val="0"/>
    <w:qFormat/>
    <w:rPr>
      <w:rFonts w:ascii="宋体" w:hAnsi="宋体" w:cs="Courier New"/>
      <w:sz w:val="32"/>
      <w:szCs w:val="32"/>
    </w:rPr>
  </w:style>
  <w:style w:type="paragraph" w:styleId="1095" w:customStyle="1">
    <w:name w:val="正文文本样式 加粗"/>
    <w:basedOn w:val="1052"/>
    <w:uiPriority w:val="0"/>
    <w:qFormat/>
    <w:rPr>
      <w:b/>
    </w:rPr>
  </w:style>
  <w:style w:type="paragraph" w:styleId="1096" w:customStyle="1">
    <w:name w:val="Char2 Char Char Char Char Char Char"/>
    <w:basedOn w:val="716"/>
    <w:uiPriority w:val="0"/>
    <w:qFormat/>
    <w:pPr>
      <w:jc w:val="center"/>
      <w:spacing w:line="400" w:lineRule="exact"/>
      <w:widowControl/>
    </w:pPr>
  </w:style>
  <w:style w:type="paragraph" w:styleId="1097" w:customStyle="1">
    <w:name w:val="Char Char4"/>
    <w:basedOn w:val="716"/>
    <w:uiPriority w:val="0"/>
    <w:qFormat/>
    <w:pPr>
      <w:jc w:val="center"/>
      <w:spacing w:line="400" w:lineRule="exact"/>
      <w:widowControl/>
    </w:pPr>
  </w:style>
  <w:style w:type="paragraph" w:styleId="1098" w:customStyle="1">
    <w:name w:val="Char3 Char Char Char1"/>
    <w:basedOn w:val="716"/>
    <w:uiPriority w:val="0"/>
    <w:qFormat/>
    <w:rPr>
      <w:rFonts w:ascii="Tahoma" w:hAnsi="Tahoma"/>
      <w:sz w:val="24"/>
      <w:szCs w:val="20"/>
    </w:rPr>
  </w:style>
  <w:style w:type="paragraph" w:styleId="109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22222222222222"/>
    <w:basedOn w:val="716"/>
    <w:uiPriority w:val="0"/>
    <w:qFormat/>
    <w:pPr>
      <w:ind w:firstLine="480"/>
      <w:jc w:val="left"/>
      <w:spacing w:line="360" w:lineRule="auto"/>
      <w:widowControl/>
    </w:pPr>
    <w:rPr>
      <w:color w:val="ff0000"/>
      <w:sz w:val="24"/>
      <w:szCs w:val="20"/>
    </w:rPr>
  </w:style>
  <w:style w:type="character" w:styleId="1101" w:customStyle="1">
    <w:name w:val="中等深浅网格 1 - 强调文字颜色 2 Char"/>
    <w:link w:val="1102"/>
    <w:uiPriority w:val="0"/>
    <w:qFormat/>
    <w:rPr>
      <w:sz w:val="21"/>
      <w:szCs w:val="24"/>
      <w:lang w:val="zh-CN" w:eastAsia="zh-CN" w:bidi="ar-SA"/>
    </w:rPr>
  </w:style>
  <w:style w:type="paragraph" w:styleId="1102" w:customStyle="1">
    <w:name w:val="1"/>
    <w:link w:val="1101"/>
    <w:uiPriority w:val="0"/>
    <w:qFormat/>
    <w:rPr>
      <w:rFonts w:hint="default" w:ascii="Times New Roman" w:hAnsi="Times New Roman" w:eastAsia="宋体" w:cs="Times New Roman"/>
      <w:sz w:val="21"/>
      <w:szCs w:val="24"/>
      <w:lang w:val="zh-CN" w:eastAsia="zh-CN" w:bidi="ar-SA"/>
    </w:rPr>
  </w:style>
  <w:style w:type="paragraph" w:styleId="1103" w:customStyle="1">
    <w:name w:val="图文"/>
    <w:basedOn w:val="716"/>
    <w:uiPriority w:val="0"/>
    <w:qFormat/>
    <w:pPr>
      <w:spacing w:after="50" w:line="360" w:lineRule="auto"/>
    </w:pPr>
    <w:rPr>
      <w:sz w:val="24"/>
    </w:rPr>
  </w:style>
  <w:style w:type="paragraph" w:styleId="1104" w:customStyle="1">
    <w:name w:val="xl23"/>
    <w:basedOn w:val="716"/>
    <w:uiPriority w:val="0"/>
    <w:qFormat/>
    <w:pPr>
      <w:spacing w:before="100" w:beforeAutospacing="1" w:after="100" w:afterAutospacing="1" w:line="360" w:lineRule="auto"/>
      <w:widowControl/>
    </w:pPr>
    <w:rPr>
      <w:sz w:val="24"/>
      <w:szCs w:val="20"/>
    </w:rPr>
  </w:style>
  <w:style w:type="paragraph" w:styleId="1105" w:customStyle="1">
    <w:name w:val="正文表格"/>
    <w:basedOn w:val="716"/>
    <w:link w:val="1106"/>
    <w:uiPriority w:val="0"/>
    <w:qFormat/>
    <w:pPr>
      <w:jc w:val="left"/>
    </w:pPr>
    <w:rPr>
      <w:rFonts w:ascii="宋体" w:hAnsi="宋体"/>
      <w:color w:val="000000"/>
      <w:szCs w:val="21"/>
    </w:rPr>
  </w:style>
  <w:style w:type="character" w:styleId="1106" w:customStyle="1">
    <w:name w:val="正文表格 Char"/>
    <w:link w:val="1105"/>
    <w:uiPriority w:val="0"/>
    <w:qFormat/>
    <w:rPr>
      <w:rFonts w:ascii="宋体" w:hAnsi="宋体"/>
      <w:color w:val="000000"/>
      <w:sz w:val="21"/>
      <w:szCs w:val="21"/>
    </w:rPr>
  </w:style>
  <w:style w:type="paragraph" w:styleId="1107" w:customStyle="1">
    <w:name w:val="正文重点"/>
    <w:basedOn w:val="716"/>
    <w:link w:val="1108"/>
    <w:uiPriority w:val="0"/>
    <w:qFormat/>
    <w:pPr>
      <w:ind w:firstLine="482"/>
      <w:jc w:val="left"/>
      <w:spacing w:line="360" w:lineRule="auto"/>
    </w:pPr>
    <w:rPr>
      <w:b/>
      <w:sz w:val="24"/>
      <w:szCs w:val="20"/>
    </w:rPr>
  </w:style>
  <w:style w:type="character" w:styleId="1108" w:customStyle="1">
    <w:name w:val="正文重点 Char"/>
    <w:link w:val="1107"/>
    <w:uiPriority w:val="0"/>
    <w:qFormat/>
    <w:rPr>
      <w:b/>
      <w:sz w:val="24"/>
    </w:rPr>
  </w:style>
  <w:style w:type="paragraph" w:styleId="1109" w:customStyle="1">
    <w:name w:val="标题1-附件"/>
    <w:basedOn w:val="909"/>
    <w:uiPriority w:val="0"/>
    <w:qFormat/>
    <w:pPr>
      <w:jc w:val="left"/>
    </w:pPr>
    <w:rPr>
      <w:sz w:val="24"/>
      <w:szCs w:val="24"/>
    </w:rPr>
  </w:style>
  <w:style w:type="paragraph" w:styleId="1110" w:customStyle="1">
    <w:name w:val="正文小标题"/>
    <w:basedOn w:val="716"/>
    <w:next w:val="930"/>
    <w:link w:val="1111"/>
    <w:uiPriority w:val="0"/>
    <w:qFormat/>
    <w:pPr>
      <w:ind w:firstLine="482"/>
      <w:jc w:val="left"/>
      <w:spacing w:before="312" w:after="312"/>
    </w:pPr>
    <w:rPr>
      <w:rFonts w:ascii="宋体" w:hAnsi="宋体"/>
      <w:b/>
      <w:i/>
      <w:color w:val="ff0000"/>
      <w:sz w:val="24"/>
      <w:szCs w:val="20"/>
    </w:rPr>
  </w:style>
  <w:style w:type="character" w:styleId="1111" w:customStyle="1">
    <w:name w:val="正文小标题 Char"/>
    <w:link w:val="1110"/>
    <w:uiPriority w:val="0"/>
    <w:qFormat/>
    <w:rPr>
      <w:rFonts w:ascii="宋体" w:hAnsi="宋体"/>
      <w:b/>
      <w:i/>
      <w:color w:val="ff0000"/>
      <w:sz w:val="24"/>
    </w:rPr>
  </w:style>
  <w:style w:type="paragraph" w:styleId="1112" w:customStyle="1">
    <w:name w:val="正文大标题"/>
    <w:basedOn w:val="1110"/>
    <w:next w:val="930"/>
    <w:link w:val="1113"/>
    <w:uiPriority w:val="0"/>
    <w:qFormat/>
    <w:pPr>
      <w:jc w:val="center"/>
    </w:pPr>
    <w:rPr>
      <w:i w:val="0"/>
      <w:color w:val="000000"/>
      <w:sz w:val="28"/>
      <w:szCs w:val="21"/>
    </w:rPr>
  </w:style>
  <w:style w:type="character" w:styleId="1113" w:customStyle="1">
    <w:name w:val="正文大标题 Char"/>
    <w:link w:val="1112"/>
    <w:uiPriority w:val="0"/>
    <w:qFormat/>
    <w:rPr>
      <w:rFonts w:ascii="宋体" w:hAnsi="宋体"/>
      <w:b/>
      <w:color w:val="000000"/>
      <w:sz w:val="28"/>
      <w:szCs w:val="21"/>
    </w:rPr>
  </w:style>
  <w:style w:type="paragraph" w:styleId="1114" w:customStyle="1">
    <w:name w:val="注释"/>
    <w:basedOn w:val="716"/>
    <w:link w:val="1115"/>
    <w:uiPriority w:val="0"/>
    <w:qFormat/>
    <w:pPr>
      <w:ind w:left="420" w:hanging="420"/>
      <w:jc w:val="left"/>
    </w:pPr>
    <w:rPr>
      <w:rFonts w:ascii="宋体" w:hAnsi="宋体"/>
      <w:szCs w:val="21"/>
    </w:rPr>
  </w:style>
  <w:style w:type="character" w:styleId="1115" w:customStyle="1">
    <w:name w:val="注释 Char"/>
    <w:link w:val="1114"/>
    <w:uiPriority w:val="0"/>
    <w:qFormat/>
    <w:rPr>
      <w:rFonts w:ascii="宋体" w:hAnsi="宋体"/>
      <w:sz w:val="21"/>
      <w:szCs w:val="21"/>
    </w:rPr>
  </w:style>
  <w:style w:type="paragraph" w:styleId="1116" w:customStyle="1">
    <w:name w:val="正文须知-1级"/>
    <w:basedOn w:val="716"/>
    <w:next w:val="716"/>
    <w:uiPriority w:val="0"/>
    <w:qFormat/>
    <w:pPr>
      <w:numPr>
        <w:ilvl w:val="0"/>
        <w:numId w:val="7"/>
      </w:numPr>
      <w:spacing w:line="300" w:lineRule="auto"/>
    </w:pPr>
    <w:rPr>
      <w:rFonts w:ascii="宋体" w:hAnsi="Calibri"/>
      <w:sz w:val="24"/>
      <w:szCs w:val="21"/>
    </w:rPr>
  </w:style>
  <w:style w:type="paragraph" w:styleId="1117" w:customStyle="1">
    <w:name w:val="正文须知-2级"/>
    <w:basedOn w:val="716"/>
    <w:uiPriority w:val="0"/>
    <w:qFormat/>
    <w:pPr>
      <w:numPr>
        <w:ilvl w:val="1"/>
        <w:numId w:val="7"/>
      </w:numPr>
      <w:spacing w:line="300" w:lineRule="auto"/>
    </w:pPr>
    <w:rPr>
      <w:rFonts w:ascii="宋体" w:hAnsi="Calibri"/>
      <w:sz w:val="24"/>
      <w:szCs w:val="21"/>
    </w:rPr>
  </w:style>
  <w:style w:type="paragraph" w:styleId="1118" w:customStyle="1">
    <w:name w:val="正文须知-3级"/>
    <w:basedOn w:val="716"/>
    <w:uiPriority w:val="0"/>
    <w:qFormat/>
    <w:pPr>
      <w:numPr>
        <w:ilvl w:val="2"/>
        <w:numId w:val="7"/>
      </w:numPr>
      <w:ind w:hanging="355"/>
      <w:spacing w:line="300" w:lineRule="auto"/>
    </w:pPr>
    <w:rPr>
      <w:rFonts w:ascii="宋体" w:hAnsi="Calibri"/>
      <w:sz w:val="24"/>
      <w:szCs w:val="21"/>
    </w:rPr>
  </w:style>
  <w:style w:type="character" w:styleId="1119" w:customStyle="1">
    <w:name w:val="纯文本 字符"/>
    <w:link w:val="716"/>
    <w:uiPriority w:val="99"/>
    <w:qFormat/>
    <w:rPr>
      <w:rFonts w:ascii="宋体" w:hAnsi="Courier New" w:eastAsia="宋体" w:cs="Times New Roman"/>
      <w:sz w:val="21"/>
      <w:szCs w:val="21"/>
      <w:lang w:val="en-US" w:eastAsia="zh-CN" w:bidi="ar-SA"/>
    </w:rPr>
  </w:style>
  <w:style w:type="paragraph" w:styleId="1120" w:customStyle="1">
    <w:name w:val="表格1"/>
    <w:basedOn w:val="716"/>
    <w:uiPriority w:val="0"/>
    <w:qFormat/>
    <w:pPr>
      <w:ind w:firstLine="480"/>
      <w:jc w:val="center"/>
    </w:pPr>
    <w:rPr>
      <w:sz w:val="24"/>
      <w:szCs w:val="20"/>
    </w:rPr>
  </w:style>
  <w:style w:type="character" w:styleId="1121" w:customStyle="1">
    <w:name w:val="纯文本 字符1"/>
    <w:link w:val="716"/>
    <w:uiPriority w:val="0"/>
    <w:qFormat/>
    <w:rPr>
      <w:rFonts w:ascii="宋体" w:hAnsi="Courier New"/>
    </w:rPr>
  </w:style>
  <w:style w:type="character" w:styleId="1122" w:customStyle="1">
    <w:name w:val="bjh-p"/>
    <w:link w:val="716"/>
    <w:uiPriority w:val="0"/>
    <w:qFormat/>
  </w:style>
  <w:style w:type="paragraph" w:styleId="1123" w:customStyle="1">
    <w:name w:val="无标题条"/>
    <w:next w:val="716"/>
    <w:uiPriority w:val="0"/>
    <w:qFormat/>
    <w:pPr>
      <w:jc w:val="both"/>
    </w:pPr>
    <w:rPr>
      <w:rFonts w:hint="default" w:ascii="Times New Roman" w:hAnsi="Times New Roman" w:eastAsia="宋体" w:cs="Times New Roman"/>
      <w:sz w:val="21"/>
      <w:lang w:val="en-US" w:eastAsia="zh-CN" w:bidi="ar-SA"/>
    </w:rPr>
  </w:style>
  <w:style w:type="character" w:styleId="1124" w:customStyle="1">
    <w:name w:val="正文格式 Char"/>
    <w:link w:val="1125"/>
    <w:uiPriority w:val="0"/>
    <w:qFormat/>
    <w:rPr>
      <w:rFonts w:ascii="宋体" w:hAnsi="宋体"/>
      <w:sz w:val="24"/>
      <w:szCs w:val="24"/>
      <w:lang w:val="en-GB"/>
    </w:rPr>
  </w:style>
  <w:style w:type="paragraph" w:styleId="1125" w:customStyle="1">
    <w:name w:val="正文格式"/>
    <w:basedOn w:val="716"/>
    <w:link w:val="1124"/>
    <w:uiPriority w:val="0"/>
    <w:qFormat/>
    <w:pPr>
      <w:ind w:firstLine="480"/>
      <w:spacing w:line="360" w:lineRule="auto"/>
    </w:pPr>
    <w:rPr>
      <w:rFonts w:ascii="宋体" w:hAnsi="宋体"/>
      <w:sz w:val="24"/>
      <w:lang w:val="en-GB"/>
    </w:rPr>
  </w:style>
  <w:style w:type="character" w:styleId="1126" w:customStyle="1">
    <w:name w:val="标题 3 Char"/>
    <w:link w:val="716"/>
    <w:uiPriority w:val="0"/>
    <w:qFormat/>
    <w:rPr>
      <w:rFonts w:ascii="宋体" w:eastAsia="宋体"/>
      <w:b/>
      <w:sz w:val="24"/>
      <w:u w:val="single"/>
      <w:lang w:val="en-US" w:eastAsia="zh-CN" w:bidi="ar-SA"/>
    </w:rPr>
  </w:style>
  <w:style w:type="character" w:styleId="1127" w:customStyle="1">
    <w:name w:val="正文缩进 Char"/>
    <w:link w:val="716"/>
    <w:uiPriority w:val="0"/>
    <w:qFormat/>
    <w:rPr>
      <w:rFonts w:ascii="宋体" w:eastAsia="宋体"/>
      <w:sz w:val="24"/>
      <w:szCs w:val="24"/>
      <w:lang w:val="en-US" w:eastAsia="zh-CN" w:bidi="ar-SA"/>
    </w:rPr>
  </w:style>
  <w:style w:type="character" w:styleId="1128" w:customStyle="1">
    <w:name w:val="Char Char111"/>
    <w:link w:val="716"/>
    <w:uiPriority w:val="0"/>
    <w:qFormat/>
    <w:rPr>
      <w:rFonts w:ascii="宋体" w:eastAsia="宋体"/>
      <w:b/>
      <w:sz w:val="24"/>
      <w:u w:val="single"/>
      <w:lang w:val="en-US" w:eastAsia="zh-CN" w:bidi="ar-SA"/>
    </w:rPr>
  </w:style>
  <w:style w:type="character" w:styleId="1129" w:customStyle="1">
    <w:name w:val="正文文本缩进 Char"/>
    <w:link w:val="716"/>
    <w:uiPriority w:val="0"/>
    <w:qFormat/>
    <w:rPr>
      <w:rFonts w:eastAsia="宋体"/>
      <w:sz w:val="24"/>
      <w:szCs w:val="24"/>
      <w:lang w:val="en-US" w:eastAsia="zh-CN" w:bidi="ar-SA"/>
    </w:rPr>
  </w:style>
  <w:style w:type="character" w:styleId="1130" w:customStyle="1">
    <w:name w:val="列出段落 Char"/>
    <w:link w:val="716"/>
    <w:uiPriority w:val="0"/>
    <w:qFormat/>
    <w:rPr>
      <w:rFonts w:ascii="Calibri" w:hAnsi="Calibri" w:eastAsia="宋体"/>
      <w:sz w:val="21"/>
      <w:szCs w:val="22"/>
      <w:lang w:val="en-US" w:eastAsia="zh-CN" w:bidi="ar-SA"/>
    </w:rPr>
  </w:style>
  <w:style w:type="character" w:styleId="1131" w:customStyle="1">
    <w:name w:val="页眉 Char"/>
    <w:link w:val="716"/>
    <w:uiPriority w:val="0"/>
    <w:qFormat/>
    <w:rPr>
      <w:rFonts w:eastAsia="宋体"/>
      <w:sz w:val="18"/>
      <w:szCs w:val="18"/>
      <w:lang w:val="en-US" w:eastAsia="zh-CN" w:bidi="ar-SA"/>
    </w:rPr>
  </w:style>
  <w:style w:type="character" w:styleId="1132" w:customStyle="1">
    <w:name w:val="标题 2 Char"/>
    <w:link w:val="716"/>
    <w:uiPriority w:val="0"/>
    <w:qFormat/>
    <w:rPr>
      <w:rFonts w:ascii="Arial" w:hAnsi="Arial" w:eastAsia="黑体"/>
      <w:b/>
      <w:sz w:val="30"/>
      <w:lang w:val="en-US" w:eastAsia="zh-CN" w:bidi="ar-SA"/>
    </w:rPr>
  </w:style>
  <w:style w:type="paragraph" w:styleId="1133" w:customStyle="1">
    <w:name w:val="字元 字元2"/>
    <w:basedOn w:val="716"/>
    <w:uiPriority w:val="0"/>
    <w:qFormat/>
    <w:rPr>
      <w:rFonts w:ascii="Tahoma" w:hAnsi="Tahoma"/>
      <w:sz w:val="24"/>
      <w:szCs w:val="20"/>
    </w:rPr>
  </w:style>
  <w:style w:type="paragraph" w:styleId="1134" w:customStyle="1">
    <w:name w:val="Char3 Char Char Char2"/>
    <w:basedOn w:val="716"/>
    <w:uiPriority w:val="0"/>
    <w:qFormat/>
    <w:rPr>
      <w:rFonts w:ascii="Tahoma" w:hAnsi="Tahoma"/>
      <w:sz w:val="24"/>
      <w:szCs w:val="20"/>
    </w:rPr>
  </w:style>
  <w:style w:type="paragraph" w:styleId="1135" w:customStyle="1">
    <w:name w:val="正文文本缩进2"/>
    <w:basedOn w:val="716"/>
    <w:uiPriority w:val="0"/>
    <w:qFormat/>
    <w:pPr>
      <w:ind w:firstLine="480"/>
      <w:spacing w:line="480" w:lineRule="exact"/>
    </w:pPr>
    <w:rPr>
      <w:rFonts w:ascii="宋体" w:hAnsi="宋体"/>
      <w:sz w:val="24"/>
      <w:lang w:val="zh-CN" w:eastAsia="zh-CN"/>
    </w:rPr>
  </w:style>
  <w:style w:type="paragraph" w:styleId="1136" w:customStyle="1">
    <w:name w:val="Char3"/>
    <w:basedOn w:val="716"/>
    <w:uiPriority w:val="0"/>
    <w:qFormat/>
    <w:pPr>
      <w:tabs>
        <w:tab w:val="left" w:pos="360" w:leader="none"/>
      </w:tabs>
    </w:pPr>
    <w:rPr>
      <w:sz w:val="24"/>
    </w:rPr>
  </w:style>
  <w:style w:type="paragraph" w:styleId="1137" w:customStyle="1">
    <w:name w:val="Char Char Char Char Char Char Char Char Char Char Char Char Char Char Char Char1"/>
    <w:basedOn w:val="716"/>
    <w:uiPriority w:val="0"/>
    <w:qFormat/>
    <w:pPr>
      <w:jc w:val="center"/>
      <w:spacing w:after="160" w:line="240" w:lineRule="exact"/>
      <w:widowControl/>
    </w:pPr>
    <w:rPr>
      <w:rFonts w:ascii="宋体" w:hAnsi="宋体"/>
      <w:b/>
      <w:sz w:val="30"/>
      <w:szCs w:val="30"/>
      <w:lang w:eastAsia="en-US"/>
    </w:rPr>
  </w:style>
  <w:style w:type="paragraph" w:styleId="1138" w:customStyle="1">
    <w:name w:val="Char Char1 Char Char Char Char Char Char1"/>
    <w:basedOn w:val="716"/>
    <w:uiPriority w:val="0"/>
    <w:qFormat/>
    <w:pPr>
      <w:jc w:val="left"/>
      <w:spacing w:after="160" w:line="240" w:lineRule="exact"/>
      <w:widowControl/>
    </w:pPr>
    <w:rPr>
      <w:rFonts w:ascii="Verdana" w:hAnsi="Verdana" w:eastAsia="仿宋_GB2312"/>
      <w:sz w:val="24"/>
      <w:szCs w:val="20"/>
      <w:lang w:eastAsia="en-US"/>
    </w:rPr>
  </w:style>
  <w:style w:type="paragraph" w:styleId="1139" w:customStyle="1">
    <w:name w:val="列出段落2"/>
    <w:basedOn w:val="716"/>
    <w:uiPriority w:val="0"/>
    <w:qFormat/>
    <w:pPr>
      <w:ind w:firstLine="420"/>
    </w:pPr>
    <w:rPr>
      <w:rFonts w:ascii="Calibri" w:hAnsi="Calibri"/>
      <w:szCs w:val="22"/>
    </w:rPr>
  </w:style>
  <w:style w:type="paragraph" w:styleId="1140" w:customStyle="1">
    <w:name w:val="Char Char Char1 Char2"/>
    <w:basedOn w:val="716"/>
    <w:uiPriority w:val="0"/>
    <w:qFormat/>
    <w:rPr>
      <w:rFonts w:ascii="Tahoma" w:hAnsi="Tahoma"/>
      <w:sz w:val="24"/>
      <w:szCs w:val="20"/>
    </w:rPr>
  </w:style>
  <w:style w:type="paragraph" w:styleId="1141" w:customStyle="1">
    <w:name w:val="Char Char Char2"/>
    <w:basedOn w:val="716"/>
    <w:uiPriority w:val="0"/>
    <w:qFormat/>
    <w:rPr>
      <w:rFonts w:ascii="Tahoma" w:hAnsi="Tahoma"/>
      <w:sz w:val="24"/>
      <w:szCs w:val="20"/>
    </w:rPr>
  </w:style>
  <w:style w:type="paragraph" w:styleId="1142" w:customStyle="1">
    <w:name w:val="Char Char Char Char Char Char Char2"/>
    <w:basedOn w:val="716"/>
    <w:uiPriority w:val="0"/>
    <w:qFormat/>
    <w:pPr>
      <w:ind w:firstLine="200"/>
      <w:spacing w:line="360" w:lineRule="auto"/>
    </w:pPr>
    <w:rPr>
      <w:rFonts w:eastAsia="仿宋_GB2312"/>
      <w:sz w:val="24"/>
    </w:rPr>
  </w:style>
  <w:style w:type="paragraph" w:styleId="1143" w:customStyle="1">
    <w:name w:val="正文缩进2"/>
    <w:basedOn w:val="716"/>
    <w:uiPriority w:val="0"/>
    <w:qFormat/>
    <w:pPr>
      <w:ind w:firstLine="567"/>
      <w:spacing w:line="480" w:lineRule="exact"/>
      <w:widowControl/>
    </w:pPr>
    <w:rPr>
      <w:rFonts w:ascii="宋体"/>
      <w:color w:val="000000"/>
      <w:sz w:val="28"/>
      <w:szCs w:val="20"/>
      <w:lang w:val="zh-CN" w:eastAsia="zh-CN"/>
    </w:rPr>
  </w:style>
  <w:style w:type="paragraph" w:styleId="1144" w:customStyle="1">
    <w:name w:val="Revision"/>
    <w:uiPriority w:val="0"/>
    <w:qFormat/>
    <w:rPr>
      <w:rFonts w:hint="default" w:ascii="Times New Roman" w:hAnsi="Times New Roman" w:eastAsia="宋体" w:cs="Times New Roman"/>
      <w:sz w:val="21"/>
      <w:szCs w:val="24"/>
      <w:lang w:val="en-US" w:eastAsia="zh-CN" w:bidi="ar-SA"/>
    </w:rPr>
  </w:style>
  <w:style w:type="paragraph" w:styleId="1145" w:customStyle="1">
    <w:name w:val="Char22"/>
    <w:basedOn w:val="716"/>
    <w:uiPriority w:val="0"/>
    <w:qFormat/>
    <w:rPr>
      <w:rFonts w:ascii="Tahoma" w:hAnsi="Tahoma"/>
      <w:sz w:val="24"/>
      <w:szCs w:val="20"/>
    </w:rPr>
  </w:style>
  <w:style w:type="paragraph" w:styleId="1146" w:customStyle="1">
    <w:name w:val="Char Char Char Char Char Char Char Char Char Char2"/>
    <w:basedOn w:val="716"/>
    <w:uiPriority w:val="0"/>
    <w:qFormat/>
    <w:rPr>
      <w:rFonts w:ascii="宋体" w:hAnsi="宋体" w:cs="Courier New"/>
      <w:sz w:val="32"/>
      <w:szCs w:val="32"/>
    </w:rPr>
  </w:style>
  <w:style w:type="paragraph" w:styleId="1147" w:customStyle="1">
    <w:name w:val="Char2 Char Char Char Char Char Char1"/>
    <w:basedOn w:val="716"/>
    <w:uiPriority w:val="0"/>
    <w:qFormat/>
    <w:pPr>
      <w:jc w:val="center"/>
      <w:spacing w:line="400" w:lineRule="exact"/>
      <w:widowControl/>
    </w:pPr>
  </w:style>
  <w:style w:type="character" w:styleId="1148" w:customStyle="1">
    <w:name w:val="页脚 Char"/>
    <w:link w:val="716"/>
    <w:uiPriority w:val="0"/>
    <w:qFormat/>
    <w:rPr>
      <w:rFonts w:ascii="宋体" w:eastAsia="宋体"/>
      <w:sz w:val="18"/>
      <w:lang w:val="en-US" w:eastAsia="zh-CN" w:bidi="ar-SA"/>
    </w:rPr>
  </w:style>
  <w:style w:type="paragraph" w:styleId="1149" w:customStyle="1">
    <w:name w:val="Char Char41"/>
    <w:basedOn w:val="716"/>
    <w:uiPriority w:val="0"/>
    <w:qFormat/>
    <w:pPr>
      <w:jc w:val="center"/>
      <w:spacing w:line="400" w:lineRule="exact"/>
      <w:widowControl/>
    </w:pPr>
  </w:style>
  <w:style w:type="character" w:styleId="1150" w:customStyle="1">
    <w:name w:val="批注文字 Char"/>
    <w:link w:val="716"/>
    <w:uiPriority w:val="99"/>
    <w:qFormat/>
    <w:rPr>
      <w:sz w:val="21"/>
      <w:szCs w:val="24"/>
    </w:rPr>
  </w:style>
  <w:style w:type="character" w:styleId="1151" w:customStyle="1">
    <w:name w:val="标题 Char"/>
    <w:link w:val="716"/>
    <w:uiPriority w:val="0"/>
    <w:qFormat/>
    <w:rPr>
      <w:b/>
      <w:sz w:val="32"/>
    </w:rPr>
  </w:style>
  <w:style w:type="paragraph" w:styleId="1152" w:customStyle="1">
    <w:name w:val="图例"/>
    <w:basedOn w:val="716"/>
    <w:uiPriority w:val="0"/>
    <w:qFormat/>
    <w:pPr>
      <w:jc w:val="center"/>
      <w:spacing w:before="120" w:after="120" w:line="360" w:lineRule="auto"/>
    </w:pPr>
    <w:rPr>
      <w:rFonts w:eastAsia="仿宋_GB2312"/>
      <w:b/>
      <w:sz w:val="24"/>
      <w:szCs w:val="20"/>
    </w:rPr>
  </w:style>
  <w:style w:type="table" w:styleId="1153" w:customStyle="1">
    <w:name w:val="Table Normal"/>
    <w:uiPriority w:val="2"/>
    <w:unhideWhenUsed/>
    <w:qFormat/>
    <w:pPr>
      <w:widowControl w:val="off"/>
    </w:pPr>
    <w:rPr>
      <w:rFonts w:ascii="Calibri" w:hAnsi="Calibri"/>
      <w:sz w:val="22"/>
      <w:szCs w:val="22"/>
      <w:lang w:val="en-US" w:eastAsia="en-US" w:bidi="ar-SA"/>
    </w:rPr>
    <w:tblPr/>
  </w:style>
  <w:style w:type="paragraph" w:styleId="1154" w:customStyle="1">
    <w:name w:val="Table Paragraph"/>
    <w:basedOn w:val="716"/>
    <w:uiPriority w:val="1"/>
    <w:qFormat/>
    <w:pPr>
      <w:jc w:val="left"/>
    </w:pPr>
    <w:rPr>
      <w:rFonts w:ascii="宋体" w:hAnsi="宋体" w:cs="宋体"/>
      <w:sz w:val="22"/>
      <w:szCs w:val="22"/>
      <w:lang w:eastAsia="en-US"/>
    </w:rPr>
  </w:style>
  <w:style w:type="paragraph" w:styleId="1155" w:customStyle="1">
    <w:name w:val="成文日期"/>
    <w:basedOn w:val="716"/>
    <w:link w:val="1156"/>
    <w:uiPriority w:val="0"/>
    <w:qFormat/>
    <w:pPr>
      <w:ind w:right="400" w:firstLine="200"/>
      <w:jc w:val="right"/>
      <w:spacing w:line="570" w:lineRule="exact"/>
    </w:pPr>
    <w:rPr>
      <w:rFonts w:ascii="仿宋_GB2312" w:eastAsia="仿宋_GB2312"/>
      <w:sz w:val="32"/>
      <w:szCs w:val="20"/>
    </w:rPr>
  </w:style>
  <w:style w:type="character" w:styleId="1156" w:customStyle="1">
    <w:name w:val="成文日期 Char"/>
    <w:link w:val="1155"/>
    <w:uiPriority w:val="0"/>
    <w:qFormat/>
    <w:rPr>
      <w:rFonts w:ascii="仿宋_GB2312" w:eastAsia="仿宋_GB2312"/>
      <w:sz w:val="32"/>
    </w:rPr>
  </w:style>
  <w:style w:type="paragraph" w:styleId="1157"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58" w:customStyle="1">
    <w:name w:val="正文1"/>
    <w:basedOn w:val="716"/>
    <w:uiPriority w:val="0"/>
    <w:qFormat/>
    <w:pPr>
      <w:contextualSpacing/>
      <w:ind w:firstLine="200"/>
      <w:jc w:val="left"/>
      <w:spacing w:before="120" w:after="120"/>
      <w:widowControl/>
    </w:pPr>
    <w:rPr>
      <w:rFonts w:ascii="Calibri" w:hAnsi="Calibri" w:eastAsia="Adobe 仿宋 Std R"/>
      <w:sz w:val="20"/>
      <w:szCs w:val="21"/>
    </w:rPr>
  </w:style>
  <w:style w:type="character" w:styleId="1159" w:customStyle="1">
    <w:name w:val="材料标题 Char"/>
    <w:link w:val="1160"/>
    <w:uiPriority w:val="0"/>
    <w:qFormat/>
    <w:rPr>
      <w:rFonts w:ascii="方正小标宋简体" w:eastAsia="方正小标宋简体"/>
      <w:color w:val="000000"/>
      <w:sz w:val="44"/>
      <w:szCs w:val="44"/>
    </w:rPr>
  </w:style>
  <w:style w:type="paragraph" w:styleId="1160" w:customStyle="1">
    <w:name w:val="材料标题"/>
    <w:basedOn w:val="716"/>
    <w:link w:val="1159"/>
    <w:uiPriority w:val="0"/>
    <w:qFormat/>
    <w:pPr>
      <w:jc w:val="center"/>
      <w:spacing w:line="700" w:lineRule="exact"/>
    </w:pPr>
    <w:rPr>
      <w:rFonts w:ascii="方正小标宋简体" w:eastAsia="方正小标宋简体"/>
      <w:color w:val="000000"/>
      <w:sz w:val="44"/>
      <w:szCs w:val="44"/>
    </w:rPr>
  </w:style>
  <w:style w:type="character" w:styleId="1161" w:customStyle="1">
    <w:name w:val="未处理的提及"/>
    <w:link w:val="716"/>
    <w:uiPriority w:val="99"/>
    <w:unhideWhenUsed/>
    <w:qFormat/>
    <w:rPr>
      <w:color w:val="605e5c"/>
      <w:shd w:val="clear" w:color="auto" w:fill="e1dfdd"/>
    </w:rPr>
  </w:style>
  <w:style w:type="character" w:styleId="1162" w:customStyle="1">
    <w:name w:val="grame"/>
    <w:basedOn w:val="918"/>
    <w:link w:val="716"/>
    <w:uiPriority w:val="0"/>
    <w:qFormat/>
  </w:style>
  <w:style w:type="paragraph" w:styleId="1163" w:customStyle="1">
    <w:name w:val="普通(网站)1"/>
    <w:uiPriority w:val="99"/>
    <w:unhideWhenUsed/>
    <w:qFormat/>
    <w:pPr>
      <w:jc w:val="left"/>
      <w:spacing w:before="100" w:beforeAutospacing="1" w:after="100" w:afterAutospacing="1"/>
      <w:widowControl/>
    </w:pPr>
    <w:rPr>
      <w:rFonts w:hint="default" w:ascii="宋体" w:hAnsi="宋体" w:eastAsia="宋体" w:cs="Times New Roman"/>
      <w:sz w:val="24"/>
      <w:szCs w:val="24"/>
      <w:lang w:val="en-US" w:eastAsia="zh-CN" w:bidi="ar-SA"/>
    </w:rPr>
  </w:style>
  <w:style w:type="paragraph" w:styleId="1164" w:customStyle="1">
    <w:name w:val="纯文本1"/>
    <w:uiPriority w:val="0"/>
    <w:qFormat/>
    <w:pPr>
      <w:jc w:val="both"/>
      <w:widowControl w:val="off"/>
    </w:pPr>
    <w:rPr>
      <w:rFonts w:hint="eastAsia" w:ascii="宋体" w:hAnsi="Courier New" w:eastAsia="宋体" w:cs="Times New Roman"/>
      <w:sz w:val="21"/>
      <w:szCs w:val="20"/>
      <w:lang w:val="en-US" w:eastAsia="zh-CN" w:bidi="ar-SA"/>
    </w:rPr>
  </w:style>
  <w:style w:type="character" w:styleId="1165" w:customStyle="1">
    <w:name w:val="info1"/>
    <w:uiPriority w:val="0"/>
    <w:qFormat/>
    <w:rPr>
      <w:sz w:val="29"/>
      <w:szCs w:val="29"/>
    </w:rPr>
  </w:style>
  <w:style w:type="paragraph" w:styleId="1166" w:customStyle="1">
    <w:name w:val="Table Text"/>
    <w:uiPriority w:val="0"/>
    <w:semiHidden/>
    <w:qFormat/>
    <w:pPr>
      <w:jc w:val="left"/>
      <w:widowControl/>
    </w:pPr>
    <w:rPr>
      <w:rFonts w:ascii="宋体" w:hAnsi="宋体" w:eastAsia="宋体" w:cs="宋体"/>
      <w:color w:val="000000"/>
      <w:sz w:val="18"/>
      <w:szCs w:val="18"/>
      <w:lang w:val="en-US" w:eastAsia="zh-CN" w:bidi="ar-SA"/>
    </w:rPr>
  </w:style>
  <w:style w:type="paragraph" w:styleId="1167" w:customStyle="1">
    <w:name w:val="本文正文"/>
    <w:uiPriority w:val="0"/>
    <w:qFormat/>
    <w:pPr>
      <w:jc w:val="both"/>
      <w:spacing w:line="360" w:lineRule="exact"/>
      <w:widowControl w:val="off"/>
      <w:tabs>
        <w:tab w:val="left" w:pos="630" w:leader="none"/>
      </w:tabs>
    </w:pPr>
    <w:rPr>
      <w:rFonts w:ascii="方正仿宋_GBK" w:hAnsi="方正仿宋_GBK" w:eastAsia="方正仿宋_GBK" w:cs="Times New Roman"/>
      <w:color w:val="000000"/>
      <w:sz w:val="24"/>
      <w:szCs w:val="20"/>
      <w:lang w:val="en-US" w:eastAsia="zh-CN" w:bidi="ar-SA"/>
    </w:rPr>
  </w:style>
  <w:style w:type="paragraph" w:styleId="1168" w:customStyle="1">
    <w:name w:val="一、"/>
    <w:uiPriority w:val="0"/>
    <w:qFormat/>
    <w:pPr>
      <w:ind w:firstLine="640"/>
      <w:jc w:val="both"/>
      <w:widowControl w:val="off"/>
    </w:pPr>
    <w:rPr>
      <w:rFonts w:hint="default" w:ascii="Times New Roman" w:hAnsi="Times New Roman" w:eastAsia="黑体" w:cs="Times New Roman"/>
      <w:sz w:val="21"/>
      <w:szCs w:val="32"/>
      <w:lang w:val="en-US" w:eastAsia="zh-CN" w:bidi="ar-SA"/>
    </w:rPr>
  </w:style>
  <w:style w:type="numbering" w:styleId="14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陈晓梅</cp:lastModifiedBy>
  <cp:revision>92</cp:revision>
  <dcterms:created xsi:type="dcterms:W3CDTF">2022-05-30T08:08:00Z</dcterms:created>
  <dcterms:modified xsi:type="dcterms:W3CDTF">2026-05-11T02:48:30Z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eyJoZGlkIjoiNTdiNGRiOTVkOWZiNzg2NTVjYmRlNzUyYWRkYTIzYmUiLCJ1c2VySWQiOiI1NjMwMTc3MDUifQ==</vt:lpwstr>
  </property>
  <property fmtid="{D5CDD505-2E9C-101B-9397-08002B2CF9AE}" pid="3" name="KSOProductBuildVer">
    <vt:lpwstr>2052-12.1.0.25865</vt:lpwstr>
  </property>
  <property fmtid="{D5CDD505-2E9C-101B-9397-08002B2CF9AE}" pid="4" name="ICV">
    <vt:lpwstr>B71529545C70403BAF205ED930AD786D_13</vt:lpwstr>
  </property>
</Properties>
</file>